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7486" w:rsidRDefault="0002690D" w:rsidP="0002690D">
      <w:pPr>
        <w:pStyle w:val="Titolo1"/>
      </w:pPr>
      <w:r>
        <w:t>Relazione generale</w:t>
      </w:r>
      <w:r w:rsidR="00F25DBF">
        <w:t xml:space="preserve"> e validazione del progetto</w:t>
      </w:r>
    </w:p>
    <w:p w:rsidR="00DE5B93" w:rsidRDefault="00DE5B93" w:rsidP="00DE5B93">
      <w:pPr>
        <w:pStyle w:val="Commento"/>
      </w:pPr>
      <w:r>
        <w:t>Commento: aggiungo al testo dei commenti, soprattutto per evidenziare possibili alternative nel modo di pr</w:t>
      </w:r>
      <w:r>
        <w:t>o</w:t>
      </w:r>
      <w:r>
        <w:t>cedere. Ovviamente in una vera relazione questi commenti non ci saranno. Tutti i commenti sono scritti con lo stile “Commento”, ovvero con carattere diverso e in colore blu, come queste righe. Se si vogliono fare scomparire tutti i commenti basta modificare le caratteristiche dello stile “Commento”, assegnando come formato carattere “nascosto”.</w:t>
      </w:r>
    </w:p>
    <w:p w:rsidR="00FC28EE" w:rsidRPr="00EA2F95" w:rsidRDefault="00FC28EE" w:rsidP="00EA2F95">
      <w:pPr>
        <w:pStyle w:val="CommentoER"/>
      </w:pPr>
      <w:r w:rsidRPr="00EA2F95">
        <w:t>Oltre ai commenti generali sono riportati, come commento</w:t>
      </w:r>
      <w:r w:rsidR="00EA2F95">
        <w:t xml:space="preserve"> ma in colore verde</w:t>
      </w:r>
      <w:r w:rsidRPr="00EA2F95">
        <w:t>, anche i riferimenti all’atto di indirizzo n. 1373 della Regione Emilia Romagna, che fornisce indicazioni dettagliate sull’organizzazione de</w:t>
      </w:r>
      <w:r w:rsidRPr="00EA2F95">
        <w:t>l</w:t>
      </w:r>
      <w:r w:rsidRPr="00EA2F95">
        <w:t xml:space="preserve">la relazione generale (denominata </w:t>
      </w:r>
      <w:r w:rsidR="00EA2F95" w:rsidRPr="00EA2F95">
        <w:t>“</w:t>
      </w:r>
      <w:r w:rsidRPr="00EA2F95">
        <w:t>Illustrazione sintetica degli elementi essenziali del progetto strutturale</w:t>
      </w:r>
      <w:r w:rsidR="00EA2F95" w:rsidRPr="00EA2F95">
        <w:t>”). Questi riferimenti possono essere utili (e quindi espressamente citati) per chi opera in questa regione, ma possono essere tranquillamente ignorati da chi opera in altre regioni.</w:t>
      </w:r>
    </w:p>
    <w:p w:rsidR="00FC28EE" w:rsidRDefault="00FC28EE" w:rsidP="0002690D">
      <w:pPr>
        <w:pStyle w:val="Titolo2"/>
      </w:pPr>
      <w:r>
        <w:t>Normativa di riferimento</w:t>
      </w:r>
    </w:p>
    <w:p w:rsidR="00FC28EE" w:rsidRDefault="00FC28EE" w:rsidP="00EA2F95">
      <w:pPr>
        <w:pStyle w:val="CommentoER"/>
      </w:pPr>
      <w:r>
        <w:t>È la voce c del punto B.2.2 dell’atto di indirizzo n. 1373 della Regione Emilia Romagna:</w:t>
      </w:r>
    </w:p>
    <w:p w:rsidR="00FC28EE" w:rsidRDefault="00FC28EE" w:rsidP="00EA2F95">
      <w:pPr>
        <w:pStyle w:val="CommentoER"/>
      </w:pPr>
      <w:r>
        <w:t>c) normativa tecnica e riferimenti tecnici utilizzati, tra cui le eventuali prescrizioni sismiche contenute negli strumenti di pianificazione territoriale e urbanistica.</w:t>
      </w:r>
    </w:p>
    <w:p w:rsidR="00FC28EE" w:rsidRDefault="00FC28EE" w:rsidP="00FC28EE">
      <w:pPr>
        <w:pStyle w:val="Primoperiodorelazione"/>
      </w:pPr>
      <w:r>
        <w:t>La progettazione degli elementi strutturali dell’edificio è stata eseguita in conformità alle norme</w:t>
      </w:r>
      <w:r w:rsidR="00372384">
        <w:t xml:space="preserve"> </w:t>
      </w:r>
      <w:r>
        <w:t>tecniche vigenti:</w:t>
      </w:r>
    </w:p>
    <w:p w:rsidR="00FC28EE" w:rsidRDefault="00FC28EE" w:rsidP="00EE435D">
      <w:pPr>
        <w:pStyle w:val="Elenco"/>
        <w:ind w:left="284"/>
      </w:pPr>
      <w:r>
        <w:t>D.M. 14/1/2008, Norme Tecniche per le Costruzioni;</w:t>
      </w:r>
    </w:p>
    <w:p w:rsidR="00FC28EE" w:rsidRDefault="00FC28EE" w:rsidP="00EE435D">
      <w:pPr>
        <w:pStyle w:val="Elenco"/>
        <w:ind w:left="284"/>
      </w:pPr>
      <w:r>
        <w:t>Circolare 2/2/2009, Istruzioni per l’applicazione delle “Norme tecniche per le costruzioni”di cui al D.M. 14 gennaio 2008.</w:t>
      </w:r>
    </w:p>
    <w:p w:rsidR="00FC28EE" w:rsidRDefault="00FC28EE" w:rsidP="00FC28EE">
      <w:pPr>
        <w:pStyle w:val="Primoperiodorelazione"/>
      </w:pPr>
      <w:r>
        <w:t>Si sono inoltre tenute in considerazione, ove non in contrasto con le norme su indicate, le prescr</w:t>
      </w:r>
      <w:r>
        <w:t>i</w:t>
      </w:r>
      <w:r>
        <w:t>zioni delle corrispondenti norme europee ed in particolare:</w:t>
      </w:r>
    </w:p>
    <w:p w:rsidR="00FC28EE" w:rsidRDefault="00FC28EE" w:rsidP="00EE435D">
      <w:pPr>
        <w:pStyle w:val="Elenco"/>
        <w:ind w:left="284"/>
      </w:pPr>
      <w:r>
        <w:t>EN 1992-1-1, Eurocodice 2, Progettazione delle strutture di calcestruzzo, Parte 1-1: Regole g</w:t>
      </w:r>
      <w:r>
        <w:t>e</w:t>
      </w:r>
      <w:r>
        <w:t>nerali e regole per gli edifici;</w:t>
      </w:r>
    </w:p>
    <w:p w:rsidR="00FC28EE" w:rsidRDefault="00FC28EE" w:rsidP="00EE435D">
      <w:pPr>
        <w:pStyle w:val="Elenco"/>
        <w:ind w:left="284"/>
      </w:pPr>
      <w:r>
        <w:t>EN 1998-1, Eurocodice 8, Progettazione delle strutture per la resistenza sismica, Parte 1: Regole</w:t>
      </w:r>
      <w:r w:rsidR="008F1EEA">
        <w:t xml:space="preserve"> </w:t>
      </w:r>
      <w:r>
        <w:t>generali, azioni sismiche e regole per gli edifici.</w:t>
      </w:r>
    </w:p>
    <w:p w:rsidR="0002690D" w:rsidRDefault="00EA2F95" w:rsidP="0002690D">
      <w:pPr>
        <w:pStyle w:val="Titolo2"/>
      </w:pPr>
      <w:r>
        <w:t>Contesto edilizio</w:t>
      </w:r>
      <w:r w:rsidR="0002690D">
        <w:t xml:space="preserve"> e caratteristiche del sito</w:t>
      </w:r>
    </w:p>
    <w:p w:rsidR="00EA2F95" w:rsidRDefault="00EA2F95" w:rsidP="00EA2F95">
      <w:pPr>
        <w:pStyle w:val="CommentoER"/>
      </w:pPr>
      <w:r>
        <w:t>Sono le voci a, d del punto B.2.2 dell’atto di indirizzo n. 1373 della Regione Emilia Romagna:</w:t>
      </w:r>
    </w:p>
    <w:p w:rsidR="00EA2F95" w:rsidRPr="00EA2F95" w:rsidRDefault="00EA2F95" w:rsidP="00EA2F95">
      <w:pPr>
        <w:pStyle w:val="CommentoER"/>
      </w:pPr>
      <w:r w:rsidRPr="00EA2F95">
        <w:t>a) descrizione del contesto edilizio e delle caratteristiche geologiche, morfologiche e idrogeologiche del sito</w:t>
      </w:r>
      <w:r>
        <w:t xml:space="preserve"> </w:t>
      </w:r>
      <w:r w:rsidRPr="00EA2F95">
        <w:t>oggetto di intervento e con l’indicazione, per entrambe le tematiche, di eventuali problematiche riscontrate e</w:t>
      </w:r>
      <w:r>
        <w:t xml:space="preserve"> </w:t>
      </w:r>
      <w:r w:rsidRPr="00EA2F95">
        <w:t>delle soluzioni ipotizzate, tenuto conto anche delle indicazioni degli strumenti di pianificazione territoriale e</w:t>
      </w:r>
      <w:r>
        <w:t xml:space="preserve"> </w:t>
      </w:r>
      <w:r w:rsidRPr="00EA2F95">
        <w:t>urbanistica.</w:t>
      </w:r>
    </w:p>
    <w:p w:rsidR="00EA2F95" w:rsidRDefault="00EA2F95" w:rsidP="00EA2F95">
      <w:pPr>
        <w:pStyle w:val="CommentoER"/>
      </w:pPr>
      <w:r w:rsidRPr="00EA2F95">
        <w:t>d) definizione dei parametri di progetto che concorrono alla definizione dell’azione sismica di base del sito</w:t>
      </w:r>
      <w:r>
        <w:t xml:space="preserve"> </w:t>
      </w:r>
      <w:r w:rsidRPr="00EA2F95">
        <w:t>(vita nominale - VN, classe d’uso, periodo di riferimento - VR, categoria del sottosuolo, categoria topografica,</w:t>
      </w:r>
      <w:r>
        <w:t xml:space="preserve"> </w:t>
      </w:r>
      <w:r w:rsidRPr="00EA2F95">
        <w:t>amplificazione topografica, zona sismica del sito, coordinate geografiche del sito), delle azioni considerate</w:t>
      </w:r>
      <w:r>
        <w:t xml:space="preserve"> </w:t>
      </w:r>
      <w:r w:rsidRPr="00EA2F95">
        <w:t>sulla costruzione e degli eventuali scenari di azioni eccezionali.</w:t>
      </w:r>
    </w:p>
    <w:p w:rsidR="00EA2F95" w:rsidRDefault="00EA2F95" w:rsidP="00EA2F95">
      <w:pPr>
        <w:pStyle w:val="Primoperiodorelazione"/>
      </w:pPr>
      <w:r>
        <w:t>L’edificio in progetto è sito a _____ in via _____ (latitudine _____, longitudine _____) e si inser</w:t>
      </w:r>
      <w:r>
        <w:t>i</w:t>
      </w:r>
      <w:r>
        <w:t>sce in un contesto urbano prevalentemente costituito da edifici con volumetria e destinazione d’uso analoga a quella dell’edificio in progetto. L’edificio è destinato ad uso abitativo. Per esso si prev</w:t>
      </w:r>
      <w:r>
        <w:t>e</w:t>
      </w:r>
      <w:r>
        <w:t xml:space="preserve">dono la vita nominale </w:t>
      </w:r>
      <w:r w:rsidRPr="00EA2F95">
        <w:rPr>
          <w:i/>
        </w:rPr>
        <w:t>V</w:t>
      </w:r>
      <w:r w:rsidRPr="00EA2F95">
        <w:rPr>
          <w:i/>
          <w:vertAlign w:val="subscript"/>
        </w:rPr>
        <w:t>N</w:t>
      </w:r>
      <w:r>
        <w:t xml:space="preserve">, la classe d’uso ed il periodo di riferimento </w:t>
      </w:r>
      <w:r w:rsidRPr="00EA2F95">
        <w:rPr>
          <w:i/>
        </w:rPr>
        <w:t>V</w:t>
      </w:r>
      <w:r w:rsidRPr="00EA2F95">
        <w:rPr>
          <w:i/>
          <w:vertAlign w:val="subscript"/>
        </w:rPr>
        <w:t>R</w:t>
      </w:r>
      <w:r>
        <w:t xml:space="preserve"> per l’azione sismica ripo</w:t>
      </w:r>
      <w:r>
        <w:t>r</w:t>
      </w:r>
      <w:r>
        <w:t>tati nella tabella che segue.</w:t>
      </w:r>
    </w:p>
    <w:p w:rsidR="00EA2F95" w:rsidRPr="00EA2F95" w:rsidRDefault="00EA2F95" w:rsidP="00EA2F95">
      <w:pPr>
        <w:pStyle w:val="Didascaliatabella"/>
      </w:pPr>
      <w:r>
        <w:t xml:space="preserve">Tab. 1. Vita nominale </w:t>
      </w:r>
      <w:r w:rsidRPr="00EA2F95">
        <w:rPr>
          <w:i/>
        </w:rPr>
        <w:t>V</w:t>
      </w:r>
      <w:r w:rsidRPr="00EA2F95">
        <w:rPr>
          <w:i/>
          <w:vertAlign w:val="subscript"/>
        </w:rPr>
        <w:t>N</w:t>
      </w:r>
      <w:r>
        <w:t xml:space="preserve">, classe d’uso e periodo di riferimento </w:t>
      </w:r>
      <w:r w:rsidRPr="00EA2F95">
        <w:rPr>
          <w:i/>
        </w:rPr>
        <w:t>V</w:t>
      </w:r>
      <w:r w:rsidRPr="00EA2F95">
        <w:rPr>
          <w:i/>
          <w:vertAlign w:val="subscript"/>
        </w:rPr>
        <w:t>R</w:t>
      </w:r>
      <w:r>
        <w:t xml:space="preserve"> per l’azione sismica</w:t>
      </w:r>
    </w:p>
    <w:tbl>
      <w:tblPr>
        <w:tblStyle w:val="Grigliatabella"/>
        <w:tblW w:w="0" w:type="auto"/>
        <w:jc w:val="center"/>
        <w:tblLook w:val="04A0"/>
      </w:tblPr>
      <w:tblGrid>
        <w:gridCol w:w="3259"/>
        <w:gridCol w:w="3260"/>
      </w:tblGrid>
      <w:tr w:rsidR="00C25363" w:rsidTr="003707F0">
        <w:trPr>
          <w:jc w:val="center"/>
        </w:trPr>
        <w:tc>
          <w:tcPr>
            <w:tcW w:w="3259" w:type="dxa"/>
            <w:vAlign w:val="center"/>
          </w:tcPr>
          <w:p w:rsidR="00C25363" w:rsidRPr="003707F0" w:rsidRDefault="003707F0" w:rsidP="003707F0">
            <w:pPr>
              <w:spacing w:line="240" w:lineRule="atLeast"/>
              <w:jc w:val="center"/>
              <w:rPr>
                <w:sz w:val="22"/>
              </w:rPr>
            </w:pPr>
            <w:r w:rsidRPr="003707F0">
              <w:rPr>
                <w:sz w:val="22"/>
              </w:rPr>
              <w:t xml:space="preserve">vita nominale </w:t>
            </w:r>
            <w:r w:rsidRPr="003707F0">
              <w:rPr>
                <w:i/>
                <w:sz w:val="22"/>
              </w:rPr>
              <w:t>V</w:t>
            </w:r>
            <w:r w:rsidRPr="003707F0">
              <w:rPr>
                <w:i/>
                <w:sz w:val="22"/>
                <w:vertAlign w:val="subscript"/>
              </w:rPr>
              <w:t>N</w:t>
            </w:r>
          </w:p>
        </w:tc>
        <w:tc>
          <w:tcPr>
            <w:tcW w:w="3260" w:type="dxa"/>
            <w:vAlign w:val="center"/>
          </w:tcPr>
          <w:p w:rsidR="00C25363" w:rsidRPr="003707F0" w:rsidRDefault="003707F0" w:rsidP="003707F0">
            <w:pPr>
              <w:spacing w:line="240" w:lineRule="atLeast"/>
              <w:jc w:val="center"/>
              <w:rPr>
                <w:sz w:val="22"/>
              </w:rPr>
            </w:pPr>
            <w:r w:rsidRPr="003707F0">
              <w:rPr>
                <w:sz w:val="22"/>
              </w:rPr>
              <w:t>50 anni</w:t>
            </w:r>
          </w:p>
        </w:tc>
      </w:tr>
      <w:tr w:rsidR="00C25363" w:rsidTr="003707F0">
        <w:trPr>
          <w:jc w:val="center"/>
        </w:trPr>
        <w:tc>
          <w:tcPr>
            <w:tcW w:w="3259" w:type="dxa"/>
            <w:vAlign w:val="center"/>
          </w:tcPr>
          <w:p w:rsidR="00C25363" w:rsidRPr="003707F0" w:rsidRDefault="003707F0" w:rsidP="003707F0">
            <w:pPr>
              <w:spacing w:line="240" w:lineRule="atLeast"/>
              <w:jc w:val="center"/>
              <w:rPr>
                <w:sz w:val="22"/>
              </w:rPr>
            </w:pPr>
            <w:r w:rsidRPr="003707F0">
              <w:rPr>
                <w:sz w:val="22"/>
              </w:rPr>
              <w:t>classe d’uso</w:t>
            </w:r>
          </w:p>
        </w:tc>
        <w:tc>
          <w:tcPr>
            <w:tcW w:w="3260" w:type="dxa"/>
            <w:vAlign w:val="center"/>
          </w:tcPr>
          <w:p w:rsidR="00C25363" w:rsidRPr="003707F0" w:rsidRDefault="003707F0" w:rsidP="003707F0">
            <w:pPr>
              <w:spacing w:line="240" w:lineRule="atLeast"/>
              <w:jc w:val="center"/>
              <w:rPr>
                <w:sz w:val="22"/>
              </w:rPr>
            </w:pPr>
            <w:r w:rsidRPr="003707F0">
              <w:rPr>
                <w:sz w:val="22"/>
              </w:rPr>
              <w:t>II (costruzione il cui uso prevede normale affollamento)</w:t>
            </w:r>
          </w:p>
        </w:tc>
      </w:tr>
      <w:tr w:rsidR="00C25363" w:rsidTr="003707F0">
        <w:trPr>
          <w:jc w:val="center"/>
        </w:trPr>
        <w:tc>
          <w:tcPr>
            <w:tcW w:w="3259" w:type="dxa"/>
            <w:vAlign w:val="center"/>
          </w:tcPr>
          <w:p w:rsidR="00C25363" w:rsidRPr="003707F0" w:rsidRDefault="003707F0" w:rsidP="003707F0">
            <w:pPr>
              <w:spacing w:line="240" w:lineRule="atLeast"/>
              <w:jc w:val="center"/>
              <w:rPr>
                <w:sz w:val="22"/>
              </w:rPr>
            </w:pPr>
            <w:r w:rsidRPr="003707F0">
              <w:rPr>
                <w:sz w:val="22"/>
              </w:rPr>
              <w:t xml:space="preserve">periodo di riferimento </w:t>
            </w:r>
            <w:r w:rsidRPr="003707F0">
              <w:rPr>
                <w:i/>
                <w:sz w:val="22"/>
              </w:rPr>
              <w:t>V</w:t>
            </w:r>
            <w:r w:rsidRPr="003707F0">
              <w:rPr>
                <w:i/>
                <w:sz w:val="22"/>
                <w:vertAlign w:val="subscript"/>
              </w:rPr>
              <w:t>R</w:t>
            </w:r>
            <w:r w:rsidRPr="003707F0">
              <w:rPr>
                <w:sz w:val="22"/>
              </w:rPr>
              <w:t xml:space="preserve"> per l’azione sismica</w:t>
            </w:r>
          </w:p>
        </w:tc>
        <w:tc>
          <w:tcPr>
            <w:tcW w:w="3260" w:type="dxa"/>
            <w:vAlign w:val="center"/>
          </w:tcPr>
          <w:p w:rsidR="00C25363" w:rsidRPr="003707F0" w:rsidRDefault="003707F0" w:rsidP="003707F0">
            <w:pPr>
              <w:spacing w:line="240" w:lineRule="atLeast"/>
              <w:jc w:val="center"/>
              <w:rPr>
                <w:sz w:val="22"/>
              </w:rPr>
            </w:pPr>
            <w:r w:rsidRPr="003707F0">
              <w:rPr>
                <w:sz w:val="22"/>
              </w:rPr>
              <w:t>50 anni</w:t>
            </w:r>
          </w:p>
        </w:tc>
      </w:tr>
    </w:tbl>
    <w:p w:rsidR="00DD0522" w:rsidRDefault="00DD0522" w:rsidP="00DD0522">
      <w:pPr>
        <w:pStyle w:val="Primoperiodorelazione"/>
      </w:pPr>
    </w:p>
    <w:p w:rsidR="00EA2F95" w:rsidRPr="00EA2F95" w:rsidRDefault="00DD0522" w:rsidP="00E92277">
      <w:pPr>
        <w:pStyle w:val="Altroperiodorelazione"/>
      </w:pPr>
      <w:r>
        <w:t xml:space="preserve">Il periodo di ritorno </w:t>
      </w:r>
      <w:r w:rsidRPr="00DD0522">
        <w:rPr>
          <w:i/>
        </w:rPr>
        <w:t>T</w:t>
      </w:r>
      <w:r w:rsidRPr="00DD0522">
        <w:rPr>
          <w:i/>
          <w:vertAlign w:val="subscript"/>
        </w:rPr>
        <w:t>R</w:t>
      </w:r>
      <w:r>
        <w:t xml:space="preserve"> dell’azione sismica è quindi 50 anni per lo stato limite di danno SLD e 475 anni per lo stato limite di salvaguardia della vita SLV. Nella tabella che segue sono riportati i valori dei parametri di pericolosità sismica per il sito.</w:t>
      </w:r>
    </w:p>
    <w:p w:rsidR="00DD0522" w:rsidRPr="00380BF2" w:rsidRDefault="00DD0522" w:rsidP="00E92277">
      <w:pPr>
        <w:pStyle w:val="Didascaliatabellarelazione"/>
      </w:pPr>
      <w:r w:rsidRPr="00543A7F">
        <w:t>Tab.</w:t>
      </w:r>
      <w:r>
        <w:rPr>
          <w:vertAlign w:val="subscript"/>
        </w:rPr>
        <w:t> </w:t>
      </w:r>
      <w:r>
        <w:t>2</w:t>
      </w:r>
      <w:r w:rsidRPr="00543A7F">
        <w:t>. Parametri che individuano la sismicità della zona</w:t>
      </w:r>
    </w:p>
    <w:tbl>
      <w:tblPr>
        <w:tblW w:w="5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25"/>
        <w:gridCol w:w="1415"/>
        <w:gridCol w:w="1415"/>
        <w:gridCol w:w="1415"/>
      </w:tblGrid>
      <w:tr w:rsidR="00DD0522" w:rsidRPr="00380BF2" w:rsidTr="00DD0522">
        <w:trPr>
          <w:jc w:val="center"/>
        </w:trPr>
        <w:tc>
          <w:tcPr>
            <w:tcW w:w="1425" w:type="dxa"/>
          </w:tcPr>
          <w:p w:rsidR="00DD0522" w:rsidRPr="00380BF2" w:rsidRDefault="00DD0522" w:rsidP="007F6CB0">
            <w:pPr>
              <w:pStyle w:val="Altroperiodo"/>
              <w:spacing w:line="240" w:lineRule="atLeast"/>
              <w:ind w:firstLine="0"/>
              <w:jc w:val="center"/>
              <w:rPr>
                <w:sz w:val="22"/>
              </w:rPr>
            </w:pPr>
            <w:r w:rsidRPr="00380BF2">
              <w:rPr>
                <w:i/>
                <w:sz w:val="22"/>
              </w:rPr>
              <w:t>T</w:t>
            </w:r>
            <w:r w:rsidR="007F6CB0">
              <w:rPr>
                <w:i/>
                <w:sz w:val="22"/>
                <w:vertAlign w:val="subscript"/>
              </w:rPr>
              <w:t>R</w:t>
            </w:r>
            <w:r w:rsidRPr="00380BF2">
              <w:rPr>
                <w:sz w:val="22"/>
              </w:rPr>
              <w:t xml:space="preserve"> [anni]</w:t>
            </w:r>
          </w:p>
        </w:tc>
        <w:tc>
          <w:tcPr>
            <w:tcW w:w="1415" w:type="dxa"/>
          </w:tcPr>
          <w:p w:rsidR="00DD0522" w:rsidRPr="00380BF2" w:rsidRDefault="00DD0522" w:rsidP="00DD0522">
            <w:pPr>
              <w:pStyle w:val="Altroperiodo"/>
              <w:spacing w:line="240" w:lineRule="atLeast"/>
              <w:ind w:firstLine="0"/>
              <w:jc w:val="center"/>
              <w:rPr>
                <w:sz w:val="22"/>
              </w:rPr>
            </w:pPr>
            <w:proofErr w:type="spellStart"/>
            <w:r w:rsidRPr="00380BF2">
              <w:rPr>
                <w:i/>
                <w:sz w:val="22"/>
              </w:rPr>
              <w:t>a</w:t>
            </w:r>
            <w:r w:rsidRPr="00380BF2">
              <w:rPr>
                <w:i/>
                <w:sz w:val="22"/>
                <w:vertAlign w:val="subscript"/>
              </w:rPr>
              <w:t>g</w:t>
            </w:r>
            <w:proofErr w:type="spellEnd"/>
            <w:r w:rsidRPr="00380BF2">
              <w:rPr>
                <w:sz w:val="22"/>
              </w:rPr>
              <w:t xml:space="preserve"> [g]</w:t>
            </w:r>
          </w:p>
        </w:tc>
        <w:tc>
          <w:tcPr>
            <w:tcW w:w="1415" w:type="dxa"/>
          </w:tcPr>
          <w:p w:rsidR="00DD0522" w:rsidRPr="00380BF2" w:rsidRDefault="00DD0522" w:rsidP="00DD0522">
            <w:pPr>
              <w:pStyle w:val="Altroperiodo"/>
              <w:spacing w:line="240" w:lineRule="atLeast"/>
              <w:ind w:firstLine="0"/>
              <w:jc w:val="center"/>
              <w:rPr>
                <w:i/>
                <w:sz w:val="22"/>
                <w:vertAlign w:val="subscript"/>
              </w:rPr>
            </w:pPr>
            <w:r w:rsidRPr="00380BF2">
              <w:rPr>
                <w:i/>
                <w:sz w:val="22"/>
              </w:rPr>
              <w:t>F</w:t>
            </w:r>
            <w:r w:rsidRPr="00380BF2">
              <w:rPr>
                <w:i/>
                <w:sz w:val="22"/>
                <w:vertAlign w:val="subscript"/>
              </w:rPr>
              <w:t>o</w:t>
            </w:r>
          </w:p>
        </w:tc>
        <w:tc>
          <w:tcPr>
            <w:tcW w:w="1415" w:type="dxa"/>
          </w:tcPr>
          <w:p w:rsidR="00DD0522" w:rsidRPr="00380BF2" w:rsidRDefault="00DD0522" w:rsidP="00DD0522">
            <w:pPr>
              <w:pStyle w:val="Altroperiodo"/>
              <w:spacing w:line="240" w:lineRule="atLeast"/>
              <w:ind w:firstLine="0"/>
              <w:jc w:val="center"/>
              <w:rPr>
                <w:sz w:val="22"/>
              </w:rPr>
            </w:pPr>
            <w:proofErr w:type="spellStart"/>
            <w:r w:rsidRPr="00380BF2">
              <w:rPr>
                <w:i/>
                <w:sz w:val="22"/>
              </w:rPr>
              <w:t>T</w:t>
            </w:r>
            <w:r w:rsidRPr="00380BF2">
              <w:rPr>
                <w:i/>
                <w:sz w:val="22"/>
                <w:vertAlign w:val="subscript"/>
              </w:rPr>
              <w:t>c</w:t>
            </w:r>
            <w:r w:rsidRPr="00380BF2">
              <w:rPr>
                <w:sz w:val="22"/>
              </w:rPr>
              <w:t>*</w:t>
            </w:r>
            <w:proofErr w:type="spellEnd"/>
          </w:p>
        </w:tc>
      </w:tr>
      <w:tr w:rsidR="00DD0522" w:rsidRPr="00380BF2" w:rsidTr="00DD0522">
        <w:trPr>
          <w:jc w:val="center"/>
        </w:trPr>
        <w:tc>
          <w:tcPr>
            <w:tcW w:w="1425" w:type="dxa"/>
          </w:tcPr>
          <w:p w:rsidR="00DD0522" w:rsidRPr="00380BF2" w:rsidRDefault="00DD0522" w:rsidP="00DD0522">
            <w:pPr>
              <w:pStyle w:val="Altroperiodo"/>
              <w:spacing w:line="240" w:lineRule="atLeast"/>
              <w:ind w:firstLine="0"/>
              <w:jc w:val="center"/>
              <w:rPr>
                <w:sz w:val="22"/>
              </w:rPr>
            </w:pPr>
            <w:r w:rsidRPr="00380BF2">
              <w:rPr>
                <w:sz w:val="22"/>
              </w:rPr>
              <w:t>30</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0.061</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2.360</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0.280</w:t>
            </w:r>
          </w:p>
        </w:tc>
      </w:tr>
      <w:tr w:rsidR="00DD0522" w:rsidRPr="00380BF2" w:rsidTr="00DD0522">
        <w:trPr>
          <w:jc w:val="center"/>
        </w:trPr>
        <w:tc>
          <w:tcPr>
            <w:tcW w:w="1425" w:type="dxa"/>
          </w:tcPr>
          <w:p w:rsidR="00DD0522" w:rsidRPr="00380BF2" w:rsidRDefault="00DD0522" w:rsidP="00DD0522">
            <w:pPr>
              <w:pStyle w:val="Altroperiodo"/>
              <w:spacing w:line="240" w:lineRule="atLeast"/>
              <w:ind w:firstLine="0"/>
              <w:jc w:val="center"/>
              <w:rPr>
                <w:sz w:val="22"/>
              </w:rPr>
            </w:pPr>
            <w:r w:rsidRPr="00380BF2">
              <w:rPr>
                <w:sz w:val="22"/>
              </w:rPr>
              <w:t>50</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0.082</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2.316</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0.292</w:t>
            </w:r>
          </w:p>
        </w:tc>
      </w:tr>
      <w:tr w:rsidR="00DD0522" w:rsidRPr="00380BF2" w:rsidTr="00DD0522">
        <w:trPr>
          <w:jc w:val="center"/>
        </w:trPr>
        <w:tc>
          <w:tcPr>
            <w:tcW w:w="1425" w:type="dxa"/>
          </w:tcPr>
          <w:p w:rsidR="00DD0522" w:rsidRPr="00380BF2" w:rsidRDefault="00DD0522" w:rsidP="00DD0522">
            <w:pPr>
              <w:pStyle w:val="Altroperiodo"/>
              <w:spacing w:line="240" w:lineRule="atLeast"/>
              <w:ind w:firstLine="0"/>
              <w:jc w:val="center"/>
              <w:rPr>
                <w:sz w:val="22"/>
              </w:rPr>
            </w:pPr>
            <w:r w:rsidRPr="00380BF2">
              <w:rPr>
                <w:sz w:val="22"/>
              </w:rPr>
              <w:t>475</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0.250</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2.410</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0.360</w:t>
            </w:r>
          </w:p>
        </w:tc>
      </w:tr>
      <w:tr w:rsidR="00DD0522" w:rsidRPr="00380BF2" w:rsidTr="00DD0522">
        <w:trPr>
          <w:jc w:val="center"/>
        </w:trPr>
        <w:tc>
          <w:tcPr>
            <w:tcW w:w="1425" w:type="dxa"/>
          </w:tcPr>
          <w:p w:rsidR="00DD0522" w:rsidRPr="00380BF2" w:rsidRDefault="00DD0522" w:rsidP="00DD0522">
            <w:pPr>
              <w:pStyle w:val="Altroperiodo"/>
              <w:spacing w:line="240" w:lineRule="atLeast"/>
              <w:ind w:firstLine="0"/>
              <w:jc w:val="center"/>
              <w:rPr>
                <w:sz w:val="22"/>
              </w:rPr>
            </w:pPr>
            <w:r w:rsidRPr="00380BF2">
              <w:rPr>
                <w:sz w:val="22"/>
              </w:rPr>
              <w:t>975</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0.339</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2.445</w:t>
            </w:r>
          </w:p>
        </w:tc>
        <w:tc>
          <w:tcPr>
            <w:tcW w:w="1415" w:type="dxa"/>
          </w:tcPr>
          <w:p w:rsidR="00DD0522" w:rsidRPr="00380BF2" w:rsidRDefault="00DD0522" w:rsidP="00DD0522">
            <w:pPr>
              <w:pStyle w:val="Altroperiodo"/>
              <w:spacing w:line="240" w:lineRule="atLeast"/>
              <w:ind w:firstLine="0"/>
              <w:jc w:val="center"/>
              <w:rPr>
                <w:sz w:val="22"/>
              </w:rPr>
            </w:pPr>
            <w:r w:rsidRPr="00380BF2">
              <w:rPr>
                <w:sz w:val="22"/>
              </w:rPr>
              <w:t>0.383</w:t>
            </w:r>
          </w:p>
        </w:tc>
      </w:tr>
    </w:tbl>
    <w:p w:rsidR="00DD0522" w:rsidRDefault="00DD0522" w:rsidP="00DD0522">
      <w:pPr>
        <w:pStyle w:val="Primoperiodorelazione"/>
      </w:pPr>
    </w:p>
    <w:p w:rsidR="001D6AB6" w:rsidRPr="00DB7E4B" w:rsidRDefault="0002690D" w:rsidP="00DD0522">
      <w:pPr>
        <w:pStyle w:val="Altroperiodo"/>
      </w:pPr>
      <w:r>
        <w:t xml:space="preserve">Le caratteristiche del suolo su cui esso deve sorgere sono descritte in dettaglio nella relazione geotecnica (Allegato </w:t>
      </w:r>
      <w:r w:rsidR="00DD0522">
        <w:t>__</w:t>
      </w:r>
      <w:r>
        <w:t>). Per tali caratteristiche esso può essere classificato, ai fini sismici, come suolo di tipo C.</w:t>
      </w:r>
      <w:r w:rsidR="00DD0522">
        <w:t xml:space="preserve"> L’edificio è sito in una zona pianeggiante ed appartiene quindi alla categoria top</w:t>
      </w:r>
      <w:r w:rsidR="00DD0522">
        <w:t>o</w:t>
      </w:r>
      <w:r w:rsidR="00DD0522">
        <w:t>grafica T</w:t>
      </w:r>
      <w:r w:rsidR="00DD0522" w:rsidRPr="00DD0522">
        <w:rPr>
          <w:vertAlign w:val="subscript"/>
        </w:rPr>
        <w:t>1</w:t>
      </w:r>
      <w:r w:rsidR="00DD0522">
        <w:t xml:space="preserve">, per la quale il coefficiente di amplificazione topografica </w:t>
      </w:r>
      <w:r w:rsidR="00DD0522" w:rsidRPr="00DD0522">
        <w:rPr>
          <w:i/>
        </w:rPr>
        <w:t>S</w:t>
      </w:r>
      <w:r w:rsidR="00DD0522" w:rsidRPr="00DD0522">
        <w:rPr>
          <w:i/>
          <w:vertAlign w:val="subscript"/>
        </w:rPr>
        <w:t>T</w:t>
      </w:r>
      <w:r w:rsidR="00DD0522">
        <w:t xml:space="preserve"> vale 1.</w:t>
      </w:r>
      <w:r w:rsidR="007F6CB0">
        <w:t xml:space="preserve"> </w:t>
      </w:r>
      <w:r w:rsidR="001D6AB6">
        <w:t xml:space="preserve">Sulla base </w:t>
      </w:r>
      <w:r w:rsidR="00DD0522">
        <w:t>dei</w:t>
      </w:r>
      <w:r w:rsidR="001D6AB6">
        <w:t xml:space="preserve"> valori </w:t>
      </w:r>
      <w:r w:rsidR="00DD0522">
        <w:t xml:space="preserve">innanzi indicati </w:t>
      </w:r>
      <w:r w:rsidR="001D6AB6">
        <w:t xml:space="preserve">sono stati ricavati i valori dei parametri </w:t>
      </w:r>
      <w:r w:rsidR="001D6AB6" w:rsidRPr="001D6AB6">
        <w:rPr>
          <w:i/>
        </w:rPr>
        <w:t>S</w:t>
      </w:r>
      <w:r w:rsidR="001D6AB6">
        <w:t xml:space="preserve">, </w:t>
      </w:r>
      <w:r w:rsidR="001D6AB6" w:rsidRPr="001D6AB6">
        <w:rPr>
          <w:i/>
        </w:rPr>
        <w:t>T</w:t>
      </w:r>
      <w:r w:rsidR="001D6AB6" w:rsidRPr="001D6AB6">
        <w:rPr>
          <w:i/>
          <w:vertAlign w:val="subscript"/>
        </w:rPr>
        <w:t>B</w:t>
      </w:r>
      <w:r w:rsidR="001D6AB6">
        <w:t xml:space="preserve">, </w:t>
      </w:r>
      <w:r w:rsidR="001D6AB6" w:rsidRPr="001D6AB6">
        <w:rPr>
          <w:i/>
        </w:rPr>
        <w:t>T</w:t>
      </w:r>
      <w:r w:rsidR="001D6AB6">
        <w:rPr>
          <w:i/>
          <w:vertAlign w:val="subscript"/>
        </w:rPr>
        <w:t>C</w:t>
      </w:r>
      <w:r w:rsidR="001D6AB6">
        <w:t xml:space="preserve">, </w:t>
      </w:r>
      <w:r w:rsidR="001D6AB6" w:rsidRPr="001D6AB6">
        <w:rPr>
          <w:i/>
        </w:rPr>
        <w:t>T</w:t>
      </w:r>
      <w:r w:rsidR="001D6AB6">
        <w:rPr>
          <w:i/>
          <w:vertAlign w:val="subscript"/>
        </w:rPr>
        <w:t>D</w:t>
      </w:r>
      <w:r w:rsidR="001D6AB6">
        <w:t xml:space="preserve"> che descrivono lo spettro di r</w:t>
      </w:r>
      <w:r w:rsidR="001D6AB6">
        <w:t>i</w:t>
      </w:r>
      <w:r w:rsidR="001D6AB6">
        <w:t>sposta elastico per SLD e SLV per suolo C</w:t>
      </w:r>
      <w:r w:rsidR="00DD0522" w:rsidRPr="00DD0522">
        <w:t xml:space="preserve"> </w:t>
      </w:r>
      <w:r w:rsidR="00DD0522">
        <w:t>e categoria topografica T</w:t>
      </w:r>
      <w:r w:rsidR="00DD0522" w:rsidRPr="00DD0522">
        <w:rPr>
          <w:vertAlign w:val="subscript"/>
        </w:rPr>
        <w:t>1</w:t>
      </w:r>
      <w:r w:rsidR="001D6AB6">
        <w:t>, riportati nella tabella che s</w:t>
      </w:r>
      <w:r w:rsidR="001D6AB6">
        <w:t>e</w:t>
      </w:r>
      <w:r w:rsidR="001D6AB6">
        <w:t>gue.</w:t>
      </w:r>
    </w:p>
    <w:p w:rsidR="001D6AB6" w:rsidRPr="0094243C" w:rsidRDefault="00543A7F" w:rsidP="0039170E">
      <w:pPr>
        <w:pStyle w:val="StileDidascaliatabella11pt"/>
      </w:pPr>
      <w:r w:rsidRPr="00543A7F">
        <w:t>Tab.</w:t>
      </w:r>
      <w:r>
        <w:rPr>
          <w:vertAlign w:val="subscript"/>
        </w:rPr>
        <w:t> </w:t>
      </w:r>
      <w:r w:rsidR="00DD0522">
        <w:t>3</w:t>
      </w:r>
      <w:r w:rsidRPr="00543A7F">
        <w:t>. Parametri che descrivono lo spettro di risposta elastico</w:t>
      </w:r>
    </w:p>
    <w:tbl>
      <w:tblPr>
        <w:tblW w:w="70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25"/>
        <w:gridCol w:w="1415"/>
        <w:gridCol w:w="1415"/>
        <w:gridCol w:w="1415"/>
        <w:gridCol w:w="1415"/>
      </w:tblGrid>
      <w:tr w:rsidR="001D6AB6" w:rsidRPr="001D6AB6">
        <w:trPr>
          <w:jc w:val="center"/>
        </w:trPr>
        <w:tc>
          <w:tcPr>
            <w:tcW w:w="1425" w:type="dxa"/>
          </w:tcPr>
          <w:p w:rsidR="001D6AB6" w:rsidRPr="001D6AB6" w:rsidRDefault="001D6AB6" w:rsidP="004F638D">
            <w:pPr>
              <w:pStyle w:val="Altroperiodo"/>
              <w:ind w:firstLine="0"/>
              <w:jc w:val="center"/>
              <w:rPr>
                <w:sz w:val="22"/>
              </w:rPr>
            </w:pPr>
            <w:r w:rsidRPr="001D6AB6">
              <w:rPr>
                <w:sz w:val="22"/>
              </w:rPr>
              <w:t>Stato limite</w:t>
            </w:r>
          </w:p>
        </w:tc>
        <w:tc>
          <w:tcPr>
            <w:tcW w:w="1415" w:type="dxa"/>
          </w:tcPr>
          <w:p w:rsidR="001D6AB6" w:rsidRPr="001D6AB6" w:rsidRDefault="001D6AB6" w:rsidP="001D6AB6">
            <w:pPr>
              <w:pStyle w:val="Altroperiodo"/>
              <w:ind w:firstLine="0"/>
              <w:jc w:val="center"/>
              <w:rPr>
                <w:sz w:val="22"/>
              </w:rPr>
            </w:pPr>
            <w:r>
              <w:rPr>
                <w:i/>
                <w:sz w:val="22"/>
              </w:rPr>
              <w:t>S</w:t>
            </w:r>
          </w:p>
        </w:tc>
        <w:tc>
          <w:tcPr>
            <w:tcW w:w="1415" w:type="dxa"/>
          </w:tcPr>
          <w:p w:rsidR="001D6AB6" w:rsidRPr="001D6AB6" w:rsidRDefault="001D6AB6" w:rsidP="001D6AB6">
            <w:pPr>
              <w:pStyle w:val="Altroperiodo"/>
              <w:ind w:firstLine="0"/>
              <w:jc w:val="center"/>
              <w:rPr>
                <w:i/>
                <w:sz w:val="22"/>
                <w:vertAlign w:val="subscript"/>
              </w:rPr>
            </w:pPr>
            <w:r w:rsidRPr="001D6AB6">
              <w:rPr>
                <w:i/>
                <w:sz w:val="22"/>
              </w:rPr>
              <w:t>T</w:t>
            </w:r>
            <w:r>
              <w:rPr>
                <w:i/>
                <w:sz w:val="22"/>
                <w:vertAlign w:val="subscript"/>
              </w:rPr>
              <w:t>B</w:t>
            </w:r>
            <w:r w:rsidRPr="001D6AB6">
              <w:rPr>
                <w:sz w:val="22"/>
              </w:rPr>
              <w:t xml:space="preserve"> [</w:t>
            </w:r>
            <w:r>
              <w:rPr>
                <w:sz w:val="22"/>
              </w:rPr>
              <w:t>s</w:t>
            </w:r>
            <w:r w:rsidRPr="001D6AB6">
              <w:rPr>
                <w:sz w:val="22"/>
              </w:rPr>
              <w:t>]</w:t>
            </w:r>
          </w:p>
        </w:tc>
        <w:tc>
          <w:tcPr>
            <w:tcW w:w="1415" w:type="dxa"/>
          </w:tcPr>
          <w:p w:rsidR="001D6AB6" w:rsidRPr="001D6AB6" w:rsidRDefault="001D6AB6" w:rsidP="001D6AB6">
            <w:pPr>
              <w:pStyle w:val="Altroperiodo"/>
              <w:ind w:firstLine="0"/>
              <w:jc w:val="center"/>
              <w:rPr>
                <w:i/>
                <w:sz w:val="22"/>
              </w:rPr>
            </w:pPr>
            <w:r w:rsidRPr="001D6AB6">
              <w:rPr>
                <w:i/>
                <w:sz w:val="22"/>
              </w:rPr>
              <w:t>T</w:t>
            </w:r>
            <w:r>
              <w:rPr>
                <w:i/>
                <w:sz w:val="22"/>
                <w:vertAlign w:val="subscript"/>
              </w:rPr>
              <w:t>C</w:t>
            </w:r>
            <w:r w:rsidRPr="001D6AB6">
              <w:rPr>
                <w:sz w:val="22"/>
              </w:rPr>
              <w:t xml:space="preserve"> [</w:t>
            </w:r>
            <w:r>
              <w:rPr>
                <w:sz w:val="22"/>
              </w:rPr>
              <w:t>s</w:t>
            </w:r>
            <w:r w:rsidRPr="001D6AB6">
              <w:rPr>
                <w:sz w:val="22"/>
              </w:rPr>
              <w:t>]</w:t>
            </w:r>
          </w:p>
        </w:tc>
        <w:tc>
          <w:tcPr>
            <w:tcW w:w="1415" w:type="dxa"/>
          </w:tcPr>
          <w:p w:rsidR="001D6AB6" w:rsidRPr="001D6AB6" w:rsidRDefault="001D6AB6" w:rsidP="001D6AB6">
            <w:pPr>
              <w:pStyle w:val="Altroperiodo"/>
              <w:ind w:firstLine="0"/>
              <w:jc w:val="center"/>
              <w:rPr>
                <w:sz w:val="22"/>
              </w:rPr>
            </w:pPr>
            <w:r w:rsidRPr="001D6AB6">
              <w:rPr>
                <w:i/>
                <w:sz w:val="22"/>
              </w:rPr>
              <w:t>T</w:t>
            </w:r>
            <w:r>
              <w:rPr>
                <w:i/>
                <w:sz w:val="22"/>
                <w:vertAlign w:val="subscript"/>
              </w:rPr>
              <w:t>D</w:t>
            </w:r>
            <w:r w:rsidRPr="001D6AB6">
              <w:rPr>
                <w:sz w:val="22"/>
              </w:rPr>
              <w:t xml:space="preserve"> [</w:t>
            </w:r>
            <w:r>
              <w:rPr>
                <w:sz w:val="22"/>
              </w:rPr>
              <w:t>s</w:t>
            </w:r>
            <w:r w:rsidRPr="001D6AB6">
              <w:rPr>
                <w:sz w:val="22"/>
              </w:rPr>
              <w:t>]</w:t>
            </w:r>
          </w:p>
        </w:tc>
      </w:tr>
      <w:tr w:rsidR="001D6AB6" w:rsidRPr="001D6AB6">
        <w:trPr>
          <w:jc w:val="center"/>
        </w:trPr>
        <w:tc>
          <w:tcPr>
            <w:tcW w:w="1425" w:type="dxa"/>
          </w:tcPr>
          <w:p w:rsidR="001D6AB6" w:rsidRPr="001D6AB6" w:rsidRDefault="001D6AB6" w:rsidP="004F638D">
            <w:pPr>
              <w:pStyle w:val="Altroperiodo"/>
              <w:ind w:firstLine="0"/>
              <w:jc w:val="center"/>
              <w:rPr>
                <w:sz w:val="22"/>
              </w:rPr>
            </w:pPr>
            <w:r>
              <w:rPr>
                <w:sz w:val="22"/>
              </w:rPr>
              <w:t>SLD</w:t>
            </w:r>
          </w:p>
        </w:tc>
        <w:tc>
          <w:tcPr>
            <w:tcW w:w="1415" w:type="dxa"/>
          </w:tcPr>
          <w:p w:rsidR="001D6AB6" w:rsidRPr="001D6AB6" w:rsidRDefault="001D6AB6" w:rsidP="004F638D">
            <w:pPr>
              <w:pStyle w:val="Altroperiodo"/>
              <w:ind w:firstLine="0"/>
              <w:jc w:val="center"/>
              <w:rPr>
                <w:sz w:val="22"/>
              </w:rPr>
            </w:pPr>
            <w:r>
              <w:rPr>
                <w:sz w:val="22"/>
              </w:rPr>
              <w:t>1.500</w:t>
            </w:r>
          </w:p>
        </w:tc>
        <w:tc>
          <w:tcPr>
            <w:tcW w:w="1415" w:type="dxa"/>
          </w:tcPr>
          <w:p w:rsidR="001D6AB6" w:rsidRPr="001D6AB6" w:rsidRDefault="001D6AB6" w:rsidP="004F638D">
            <w:pPr>
              <w:pStyle w:val="Altroperiodo"/>
              <w:ind w:firstLine="0"/>
              <w:jc w:val="center"/>
              <w:rPr>
                <w:sz w:val="22"/>
              </w:rPr>
            </w:pPr>
            <w:r>
              <w:rPr>
                <w:sz w:val="22"/>
              </w:rPr>
              <w:t>0.153</w:t>
            </w:r>
          </w:p>
        </w:tc>
        <w:tc>
          <w:tcPr>
            <w:tcW w:w="1415" w:type="dxa"/>
          </w:tcPr>
          <w:p w:rsidR="001D6AB6" w:rsidRPr="001D6AB6" w:rsidRDefault="001D6AB6" w:rsidP="004F638D">
            <w:pPr>
              <w:pStyle w:val="Altroperiodo"/>
              <w:ind w:firstLine="0"/>
              <w:jc w:val="center"/>
              <w:rPr>
                <w:sz w:val="22"/>
              </w:rPr>
            </w:pPr>
            <w:r>
              <w:rPr>
                <w:sz w:val="22"/>
              </w:rPr>
              <w:t>0.460</w:t>
            </w:r>
          </w:p>
        </w:tc>
        <w:tc>
          <w:tcPr>
            <w:tcW w:w="1415" w:type="dxa"/>
          </w:tcPr>
          <w:p w:rsidR="001D6AB6" w:rsidRPr="001D6AB6" w:rsidRDefault="001D6AB6" w:rsidP="004F638D">
            <w:pPr>
              <w:pStyle w:val="Altroperiodo"/>
              <w:ind w:firstLine="0"/>
              <w:jc w:val="center"/>
              <w:rPr>
                <w:sz w:val="22"/>
              </w:rPr>
            </w:pPr>
            <w:r>
              <w:rPr>
                <w:sz w:val="22"/>
              </w:rPr>
              <w:t>1.928</w:t>
            </w:r>
          </w:p>
        </w:tc>
      </w:tr>
      <w:tr w:rsidR="001D6AB6" w:rsidRPr="001D6AB6">
        <w:trPr>
          <w:jc w:val="center"/>
        </w:trPr>
        <w:tc>
          <w:tcPr>
            <w:tcW w:w="1425" w:type="dxa"/>
          </w:tcPr>
          <w:p w:rsidR="001D6AB6" w:rsidRPr="001D6AB6" w:rsidRDefault="001D6AB6" w:rsidP="004F638D">
            <w:pPr>
              <w:pStyle w:val="Altroperiodo"/>
              <w:ind w:firstLine="0"/>
              <w:jc w:val="center"/>
              <w:rPr>
                <w:sz w:val="22"/>
              </w:rPr>
            </w:pPr>
            <w:r>
              <w:rPr>
                <w:sz w:val="22"/>
              </w:rPr>
              <w:t>SLV</w:t>
            </w:r>
          </w:p>
        </w:tc>
        <w:tc>
          <w:tcPr>
            <w:tcW w:w="1415" w:type="dxa"/>
          </w:tcPr>
          <w:p w:rsidR="001D6AB6" w:rsidRPr="001D6AB6" w:rsidRDefault="001D6AB6" w:rsidP="004F638D">
            <w:pPr>
              <w:pStyle w:val="Altroperiodo"/>
              <w:ind w:firstLine="0"/>
              <w:jc w:val="center"/>
              <w:rPr>
                <w:sz w:val="22"/>
              </w:rPr>
            </w:pPr>
            <w:r>
              <w:rPr>
                <w:sz w:val="22"/>
              </w:rPr>
              <w:t>1.339</w:t>
            </w:r>
          </w:p>
        </w:tc>
        <w:tc>
          <w:tcPr>
            <w:tcW w:w="1415" w:type="dxa"/>
          </w:tcPr>
          <w:p w:rsidR="001D6AB6" w:rsidRPr="001D6AB6" w:rsidRDefault="001D6AB6" w:rsidP="004F638D">
            <w:pPr>
              <w:pStyle w:val="Altroperiodo"/>
              <w:ind w:firstLine="0"/>
              <w:jc w:val="center"/>
              <w:rPr>
                <w:sz w:val="22"/>
              </w:rPr>
            </w:pPr>
            <w:r>
              <w:rPr>
                <w:sz w:val="22"/>
              </w:rPr>
              <w:t>0.177</w:t>
            </w:r>
          </w:p>
        </w:tc>
        <w:tc>
          <w:tcPr>
            <w:tcW w:w="1415" w:type="dxa"/>
          </w:tcPr>
          <w:p w:rsidR="001D6AB6" w:rsidRPr="001D6AB6" w:rsidRDefault="001D6AB6" w:rsidP="004F638D">
            <w:pPr>
              <w:pStyle w:val="Altroperiodo"/>
              <w:ind w:firstLine="0"/>
              <w:jc w:val="center"/>
              <w:rPr>
                <w:sz w:val="22"/>
              </w:rPr>
            </w:pPr>
            <w:r>
              <w:rPr>
                <w:sz w:val="22"/>
              </w:rPr>
              <w:t>0.530</w:t>
            </w:r>
          </w:p>
        </w:tc>
        <w:tc>
          <w:tcPr>
            <w:tcW w:w="1415" w:type="dxa"/>
          </w:tcPr>
          <w:p w:rsidR="001D6AB6" w:rsidRPr="001D6AB6" w:rsidRDefault="001D6AB6" w:rsidP="004F638D">
            <w:pPr>
              <w:pStyle w:val="Altroperiodo"/>
              <w:ind w:firstLine="0"/>
              <w:jc w:val="center"/>
              <w:rPr>
                <w:sz w:val="22"/>
              </w:rPr>
            </w:pPr>
            <w:r>
              <w:rPr>
                <w:sz w:val="22"/>
              </w:rPr>
              <w:t>2.600</w:t>
            </w:r>
          </w:p>
        </w:tc>
      </w:tr>
    </w:tbl>
    <w:p w:rsidR="001D6AB6" w:rsidRDefault="001D6AB6" w:rsidP="001D6AB6">
      <w:pPr>
        <w:pStyle w:val="Altroperiodo"/>
      </w:pPr>
    </w:p>
    <w:p w:rsidR="001D6AB6" w:rsidRDefault="001D6AB6" w:rsidP="001D6AB6">
      <w:pPr>
        <w:pStyle w:val="Altroperiodo"/>
      </w:pPr>
      <w:r>
        <w:t>Nella figura che segue sono riportati i due spettri di risposta elastica, per SLD e SLV.</w:t>
      </w:r>
      <w:r w:rsidR="00BE7CC6">
        <w:t xml:space="preserve"> Il valore massimo dell’accelerazione, nel tratto compreso </w:t>
      </w:r>
      <w:r w:rsidR="00BE7CC6" w:rsidRPr="00BE7CC6">
        <w:rPr>
          <w:szCs w:val="24"/>
        </w:rPr>
        <w:t>tra</w:t>
      </w:r>
      <w:r w:rsidR="00BE7CC6" w:rsidRPr="00BE7CC6">
        <w:rPr>
          <w:i/>
          <w:szCs w:val="24"/>
        </w:rPr>
        <w:t xml:space="preserve"> T</w:t>
      </w:r>
      <w:r w:rsidR="00BE7CC6" w:rsidRPr="00BE7CC6">
        <w:rPr>
          <w:i/>
          <w:szCs w:val="24"/>
          <w:vertAlign w:val="subscript"/>
        </w:rPr>
        <w:t>B</w:t>
      </w:r>
      <w:r w:rsidR="00BE7CC6" w:rsidRPr="00BE7CC6">
        <w:rPr>
          <w:szCs w:val="24"/>
        </w:rPr>
        <w:t xml:space="preserve"> e </w:t>
      </w:r>
      <w:r w:rsidR="00BE7CC6" w:rsidRPr="00BE7CC6">
        <w:rPr>
          <w:i/>
          <w:szCs w:val="24"/>
        </w:rPr>
        <w:t>T</w:t>
      </w:r>
      <w:r w:rsidR="00BE7CC6" w:rsidRPr="00BE7CC6">
        <w:rPr>
          <w:i/>
          <w:szCs w:val="24"/>
          <w:vertAlign w:val="subscript"/>
        </w:rPr>
        <w:t>C</w:t>
      </w:r>
      <w:r w:rsidR="00BE7CC6" w:rsidRPr="00BE7CC6">
        <w:rPr>
          <w:szCs w:val="24"/>
        </w:rPr>
        <w:t xml:space="preserve">, </w:t>
      </w:r>
      <w:r w:rsidR="0023392B">
        <w:rPr>
          <w:szCs w:val="24"/>
        </w:rPr>
        <w:t xml:space="preserve">ed il valore di </w:t>
      </w:r>
      <w:r w:rsidR="0023392B" w:rsidRPr="00BE7CC6">
        <w:rPr>
          <w:i/>
          <w:szCs w:val="24"/>
        </w:rPr>
        <w:t>T</w:t>
      </w:r>
      <w:r w:rsidR="0023392B" w:rsidRPr="00BE7CC6">
        <w:rPr>
          <w:i/>
          <w:szCs w:val="24"/>
          <w:vertAlign w:val="subscript"/>
        </w:rPr>
        <w:t>C</w:t>
      </w:r>
      <w:r w:rsidR="0023392B" w:rsidRPr="00BE7CC6">
        <w:rPr>
          <w:szCs w:val="24"/>
        </w:rPr>
        <w:t xml:space="preserve"> </w:t>
      </w:r>
      <w:r w:rsidR="0023392B">
        <w:rPr>
          <w:szCs w:val="24"/>
        </w:rPr>
        <w:t>sono</w:t>
      </w:r>
      <w:r w:rsidR="00BE7CC6">
        <w:rPr>
          <w:szCs w:val="24"/>
        </w:rPr>
        <w:t xml:space="preserve"> pari rispettiv</w:t>
      </w:r>
      <w:r w:rsidR="00BE7CC6">
        <w:rPr>
          <w:szCs w:val="24"/>
        </w:rPr>
        <w:t>a</w:t>
      </w:r>
      <w:r w:rsidR="00BE7CC6">
        <w:rPr>
          <w:szCs w:val="24"/>
        </w:rPr>
        <w:t xml:space="preserve">mente a 0.806 g </w:t>
      </w:r>
      <w:r w:rsidR="0023392B">
        <w:rPr>
          <w:szCs w:val="24"/>
        </w:rPr>
        <w:t xml:space="preserve">e </w:t>
      </w:r>
      <w:r w:rsidR="0023392B" w:rsidRPr="00DD0522">
        <w:rPr>
          <w:szCs w:val="24"/>
        </w:rPr>
        <w:t>0.53</w:t>
      </w:r>
      <w:r w:rsidR="0023392B">
        <w:rPr>
          <w:szCs w:val="24"/>
        </w:rPr>
        <w:t> </w:t>
      </w:r>
      <w:r w:rsidR="0023392B" w:rsidRPr="00DD0522">
        <w:rPr>
          <w:szCs w:val="24"/>
        </w:rPr>
        <w:t xml:space="preserve">s </w:t>
      </w:r>
      <w:r w:rsidR="00BE7CC6">
        <w:rPr>
          <w:szCs w:val="24"/>
        </w:rPr>
        <w:t>per SLV</w:t>
      </w:r>
      <w:r w:rsidR="0023392B">
        <w:rPr>
          <w:szCs w:val="24"/>
        </w:rPr>
        <w:t>,</w:t>
      </w:r>
      <w:r w:rsidR="00BE7CC6">
        <w:rPr>
          <w:szCs w:val="24"/>
        </w:rPr>
        <w:t xml:space="preserve"> 0.285 g </w:t>
      </w:r>
      <w:r w:rsidR="0023392B">
        <w:rPr>
          <w:szCs w:val="24"/>
        </w:rPr>
        <w:t xml:space="preserve">e </w:t>
      </w:r>
      <w:r w:rsidR="0023392B" w:rsidRPr="00DD0522">
        <w:rPr>
          <w:szCs w:val="24"/>
        </w:rPr>
        <w:t>0.46</w:t>
      </w:r>
      <w:r w:rsidR="0023392B">
        <w:rPr>
          <w:szCs w:val="24"/>
        </w:rPr>
        <w:t> </w:t>
      </w:r>
      <w:r w:rsidR="0023392B" w:rsidRPr="00DD0522">
        <w:rPr>
          <w:szCs w:val="24"/>
        </w:rPr>
        <w:t>s</w:t>
      </w:r>
      <w:r w:rsidR="0023392B">
        <w:rPr>
          <w:szCs w:val="24"/>
        </w:rPr>
        <w:t xml:space="preserve"> </w:t>
      </w:r>
      <w:r w:rsidR="00BE7CC6">
        <w:rPr>
          <w:szCs w:val="24"/>
        </w:rPr>
        <w:t>per SLD.</w:t>
      </w:r>
      <w:r w:rsidR="00DD0522">
        <w:rPr>
          <w:szCs w:val="24"/>
        </w:rPr>
        <w:t xml:space="preserve"> </w:t>
      </w:r>
    </w:p>
    <w:p w:rsidR="00DB7E4B" w:rsidRDefault="004416CA" w:rsidP="00DB7E4B">
      <w:pPr>
        <w:pStyle w:val="Figura"/>
      </w:pPr>
      <w:r>
        <w:rPr>
          <w:noProof/>
        </w:rPr>
        <w:drawing>
          <wp:inline distT="0" distB="0" distL="0" distR="0">
            <wp:extent cx="2930525" cy="19399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r="52071"/>
                    <a:stretch>
                      <a:fillRect/>
                    </a:stretch>
                  </pic:blipFill>
                  <pic:spPr bwMode="auto">
                    <a:xfrm>
                      <a:off x="0" y="0"/>
                      <a:ext cx="2930525" cy="1939925"/>
                    </a:xfrm>
                    <a:prstGeom prst="rect">
                      <a:avLst/>
                    </a:prstGeom>
                    <a:noFill/>
                    <a:ln w="9525">
                      <a:noFill/>
                      <a:miter lim="800000"/>
                      <a:headEnd/>
                      <a:tailEnd/>
                    </a:ln>
                  </pic:spPr>
                </pic:pic>
              </a:graphicData>
            </a:graphic>
          </wp:inline>
        </w:drawing>
      </w:r>
    </w:p>
    <w:p w:rsidR="00DB7E4B" w:rsidRDefault="00543A7F" w:rsidP="00E92277">
      <w:pPr>
        <w:pStyle w:val="Didascaliafigurarelazione"/>
      </w:pPr>
      <w:r w:rsidRPr="00543A7F">
        <w:t>Fig.</w:t>
      </w:r>
      <w:r>
        <w:rPr>
          <w:vertAlign w:val="subscript"/>
        </w:rPr>
        <w:t> </w:t>
      </w:r>
      <w:r w:rsidRPr="00543A7F">
        <w:t>1. Spettri di risposta nel sito in esame, per suolo C</w:t>
      </w:r>
    </w:p>
    <w:p w:rsidR="0023392B" w:rsidRDefault="0023392B" w:rsidP="0023392B">
      <w:pPr>
        <w:pStyle w:val="Titolo2"/>
      </w:pPr>
      <w:r>
        <w:t>Materiali utilizzati</w:t>
      </w:r>
    </w:p>
    <w:p w:rsidR="0023392B" w:rsidRDefault="0023392B" w:rsidP="0023392B">
      <w:pPr>
        <w:pStyle w:val="CommentoER"/>
      </w:pPr>
      <w:r>
        <w:t>È la voce e del punto B.2.2 dell’atto di indirizzo n. 1373 della Regione Emilia Romagna:</w:t>
      </w:r>
    </w:p>
    <w:p w:rsidR="0023392B" w:rsidRDefault="0023392B" w:rsidP="0023392B">
      <w:pPr>
        <w:pStyle w:val="CommentoER"/>
      </w:pPr>
      <w:r>
        <w:t>e) descrizione dei materiali e dei prodotti per uso strutturale, dei requisiti di resistenza meccanica e di durab</w:t>
      </w:r>
      <w:r>
        <w:t>i</w:t>
      </w:r>
      <w:r>
        <w:t>lità considerati.</w:t>
      </w:r>
    </w:p>
    <w:p w:rsidR="0023392B" w:rsidRDefault="0023392B" w:rsidP="0023392B">
      <w:pPr>
        <w:pStyle w:val="Primoperiodorelazione"/>
        <w:rPr>
          <w:lang w:eastAsia="it-IT"/>
        </w:rPr>
      </w:pPr>
      <w:r>
        <w:rPr>
          <w:lang w:eastAsia="it-IT"/>
        </w:rPr>
        <w:t>La struttura è realizzata interamente in opera, senza uso di elementi prefabbricati. I materiali strutt</w:t>
      </w:r>
      <w:r>
        <w:rPr>
          <w:lang w:eastAsia="it-IT"/>
        </w:rPr>
        <w:t>u</w:t>
      </w:r>
      <w:r>
        <w:rPr>
          <w:lang w:eastAsia="it-IT"/>
        </w:rPr>
        <w:t>rali previsti sono:</w:t>
      </w:r>
    </w:p>
    <w:p w:rsidR="0023392B" w:rsidRDefault="0023392B" w:rsidP="0023392B">
      <w:pPr>
        <w:pStyle w:val="Elenco"/>
      </w:pPr>
      <w:r>
        <w:lastRenderedPageBreak/>
        <w:t>Calcestruzzo di classe C30/37; tale calcestruzzo è stato scelto per garantire una buona dur</w:t>
      </w:r>
      <w:r>
        <w:t>a</w:t>
      </w:r>
      <w:r>
        <w:t xml:space="preserve">bilità strutturale. Ai fini del calcolo si è però preferito far riferimento ad un calcestruzzo di classe C25/30; essendo il coefficiente di sicurezza parziale </w:t>
      </w:r>
      <w:r>
        <w:sym w:font="Symbol" w:char="F067"/>
      </w:r>
      <w:r w:rsidRPr="0023392B">
        <w:rPr>
          <w:i/>
          <w:vertAlign w:val="subscript"/>
        </w:rPr>
        <w:t>c</w:t>
      </w:r>
      <w:r>
        <w:t xml:space="preserve"> = 1.5 ed il coefficiente </w:t>
      </w:r>
      <w:r>
        <w:sym w:font="Symbol" w:char="F061"/>
      </w:r>
      <w:r w:rsidRPr="0023392B">
        <w:rPr>
          <w:i/>
          <w:vertAlign w:val="subscript"/>
        </w:rPr>
        <w:t>cc</w:t>
      </w:r>
      <w:r>
        <w:t xml:space="preserve"> = 0.85, si è ut</w:t>
      </w:r>
      <w:r>
        <w:t>i</w:t>
      </w:r>
      <w:r>
        <w:t xml:space="preserve">lizzato un valore di calcolo della resistenza a compressione </w:t>
      </w:r>
      <w:proofErr w:type="spellStart"/>
      <w:r w:rsidRPr="0023392B">
        <w:rPr>
          <w:i/>
        </w:rPr>
        <w:t>f</w:t>
      </w:r>
      <w:r w:rsidRPr="0023392B">
        <w:rPr>
          <w:i/>
          <w:vertAlign w:val="subscript"/>
        </w:rPr>
        <w:t>cd</w:t>
      </w:r>
      <w:proofErr w:type="spellEnd"/>
      <w:r>
        <w:t xml:space="preserve"> = 14.17 MPa</w:t>
      </w:r>
    </w:p>
    <w:p w:rsidR="0023392B" w:rsidRPr="0023392B" w:rsidRDefault="0023392B" w:rsidP="0023392B">
      <w:pPr>
        <w:pStyle w:val="Elenco"/>
      </w:pPr>
      <w:r>
        <w:t xml:space="preserve">Acciaio Fe450C. Essendo il coefficiente di sicurezza parziale </w:t>
      </w:r>
      <w:r>
        <w:sym w:font="Symbol" w:char="F067"/>
      </w:r>
      <w:r>
        <w:rPr>
          <w:i/>
          <w:vertAlign w:val="subscript"/>
        </w:rPr>
        <w:t>s</w:t>
      </w:r>
      <w:r>
        <w:t xml:space="preserve"> = 1.15, si è utilizzato un v</w:t>
      </w:r>
      <w:r>
        <w:t>a</w:t>
      </w:r>
      <w:r>
        <w:t xml:space="preserve">lore di calcolo della resistenza a snervamento </w:t>
      </w:r>
      <w:proofErr w:type="spellStart"/>
      <w:r w:rsidRPr="0023392B">
        <w:rPr>
          <w:i/>
        </w:rPr>
        <w:t>f</w:t>
      </w:r>
      <w:r>
        <w:rPr>
          <w:i/>
          <w:vertAlign w:val="subscript"/>
        </w:rPr>
        <w:t>y</w:t>
      </w:r>
      <w:r w:rsidRPr="0023392B">
        <w:rPr>
          <w:i/>
          <w:vertAlign w:val="subscript"/>
        </w:rPr>
        <w:t>d</w:t>
      </w:r>
      <w:proofErr w:type="spellEnd"/>
      <w:r>
        <w:t xml:space="preserve"> = 391.3 MPa.</w:t>
      </w:r>
    </w:p>
    <w:p w:rsidR="0080004C" w:rsidRDefault="0080004C" w:rsidP="0080004C">
      <w:pPr>
        <w:pStyle w:val="Titolo2"/>
      </w:pPr>
      <w:r>
        <w:t>Descrizione dell’edificio</w:t>
      </w:r>
    </w:p>
    <w:p w:rsidR="0023392B" w:rsidRDefault="0023392B" w:rsidP="0023392B">
      <w:pPr>
        <w:pStyle w:val="CommentoER"/>
        <w:rPr>
          <w:lang w:eastAsia="it-IT"/>
        </w:rPr>
      </w:pPr>
      <w:r>
        <w:rPr>
          <w:lang w:eastAsia="it-IT"/>
        </w:rPr>
        <w:t>Questa descrizione non è espressamente richiesta</w:t>
      </w:r>
      <w:r w:rsidRPr="0023392B">
        <w:t xml:space="preserve"> </w:t>
      </w:r>
      <w:r>
        <w:t>dall’atto di indirizzo n. 1373 della Regione Emilia Rom</w:t>
      </w:r>
      <w:r>
        <w:t>a</w:t>
      </w:r>
      <w:r>
        <w:t>gna</w:t>
      </w:r>
      <w:r>
        <w:rPr>
          <w:lang w:eastAsia="it-IT"/>
        </w:rPr>
        <w:t>, ma è preliminare alla descrizione generale della struttura secondo la voce b del punto B.2.2, richiamata più avanti.</w:t>
      </w:r>
    </w:p>
    <w:p w:rsidR="0023392B" w:rsidRDefault="0023392B" w:rsidP="0023392B">
      <w:pPr>
        <w:pStyle w:val="Commento"/>
        <w:rPr>
          <w:lang w:eastAsia="it-IT"/>
        </w:rPr>
      </w:pPr>
      <w:r w:rsidRPr="0023392B">
        <w:rPr>
          <w:lang w:eastAsia="it-IT"/>
        </w:rPr>
        <w:t>Le piante architettoniche e le sezioni sono qui riportate come figura. In alternativa è possibile richiamare le corrispondenti tavole del progetto</w:t>
      </w:r>
      <w:r>
        <w:rPr>
          <w:lang w:eastAsia="it-IT"/>
        </w:rPr>
        <w:t xml:space="preserve"> </w:t>
      </w:r>
    </w:p>
    <w:p w:rsidR="0080004C" w:rsidRPr="0080004C" w:rsidRDefault="0080004C" w:rsidP="0023392B">
      <w:pPr>
        <w:pStyle w:val="Primoperiodorelazione"/>
      </w:pPr>
      <w:r>
        <w:t xml:space="preserve">L’edificio è costituito da un piano interrato, un piano terra e tre piani in elevazione e quindi da un totale di cinque impalcati. </w:t>
      </w:r>
      <w:r w:rsidR="0047272A">
        <w:t>La pianta ha una forma a L, con due appartamenti ed un vano scala ce</w:t>
      </w:r>
      <w:r w:rsidR="0047272A">
        <w:t>n</w:t>
      </w:r>
      <w:r w:rsidR="0047272A">
        <w:t xml:space="preserve">trale. </w:t>
      </w:r>
      <w:r>
        <w:t>La copertura è costituita da una terrazza praticabile, cui si accede da un torrino scale. Nelle f</w:t>
      </w:r>
      <w:r>
        <w:t>i</w:t>
      </w:r>
      <w:r>
        <w:t>gure che seguono sono riportate le piante dei diversi piani e la sezione dell’edificio.</w:t>
      </w:r>
    </w:p>
    <w:p w:rsidR="00DB7E4B" w:rsidRPr="00DB7E4B" w:rsidRDefault="004416CA" w:rsidP="0080004C">
      <w:pPr>
        <w:pStyle w:val="Figura"/>
      </w:pPr>
      <w:r>
        <w:rPr>
          <w:noProof/>
        </w:rPr>
        <w:drawing>
          <wp:inline distT="0" distB="0" distL="0" distR="0">
            <wp:extent cx="4592955" cy="3373755"/>
            <wp:effectExtent l="19050" t="0" r="0" b="0"/>
            <wp:docPr id="2" name="Immagine 2" descr="Piano te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ano terra"/>
                    <pic:cNvPicPr>
                      <a:picLocks noChangeAspect="1" noChangeArrowheads="1"/>
                    </pic:cNvPicPr>
                  </pic:nvPicPr>
                  <pic:blipFill>
                    <a:blip r:embed="rId6" cstate="print"/>
                    <a:srcRect t="4576"/>
                    <a:stretch>
                      <a:fillRect/>
                    </a:stretch>
                  </pic:blipFill>
                  <pic:spPr bwMode="auto">
                    <a:xfrm>
                      <a:off x="0" y="0"/>
                      <a:ext cx="4592955" cy="3373755"/>
                    </a:xfrm>
                    <a:prstGeom prst="rect">
                      <a:avLst/>
                    </a:prstGeom>
                    <a:noFill/>
                    <a:ln w="9525">
                      <a:noFill/>
                      <a:miter lim="800000"/>
                      <a:headEnd/>
                      <a:tailEnd/>
                    </a:ln>
                  </pic:spPr>
                </pic:pic>
              </a:graphicData>
            </a:graphic>
          </wp:inline>
        </w:drawing>
      </w:r>
    </w:p>
    <w:p w:rsidR="0080004C" w:rsidRDefault="00543A7F" w:rsidP="0080004C">
      <w:pPr>
        <w:pStyle w:val="Didascaliafigura"/>
      </w:pPr>
      <w:r w:rsidRPr="00543A7F">
        <w:t>Fig.</w:t>
      </w:r>
      <w:r>
        <w:rPr>
          <w:vertAlign w:val="subscript"/>
        </w:rPr>
        <w:t> </w:t>
      </w:r>
      <w:r w:rsidRPr="00543A7F">
        <w:t>2. Pianta piano terra</w:t>
      </w:r>
    </w:p>
    <w:p w:rsidR="0047272A" w:rsidRPr="00DB7E4B" w:rsidRDefault="004416CA" w:rsidP="0047272A">
      <w:pPr>
        <w:pStyle w:val="Figura"/>
      </w:pPr>
      <w:r>
        <w:rPr>
          <w:noProof/>
        </w:rPr>
        <w:lastRenderedPageBreak/>
        <w:drawing>
          <wp:inline distT="0" distB="0" distL="0" distR="0">
            <wp:extent cx="4925060" cy="3304540"/>
            <wp:effectExtent l="19050" t="0" r="8890" b="0"/>
            <wp:docPr id="3" name="Immagine 3" descr="Architettonico-ti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chitettonico-tipo"/>
                    <pic:cNvPicPr>
                      <a:picLocks noChangeAspect="1" noChangeArrowheads="1"/>
                    </pic:cNvPicPr>
                  </pic:nvPicPr>
                  <pic:blipFill>
                    <a:blip r:embed="rId7" cstate="print"/>
                    <a:srcRect l="4359" t="10301" r="3299" b="7831"/>
                    <a:stretch>
                      <a:fillRect/>
                    </a:stretch>
                  </pic:blipFill>
                  <pic:spPr bwMode="auto">
                    <a:xfrm>
                      <a:off x="0" y="0"/>
                      <a:ext cx="4925060" cy="3304540"/>
                    </a:xfrm>
                    <a:prstGeom prst="rect">
                      <a:avLst/>
                    </a:prstGeom>
                    <a:noFill/>
                    <a:ln w="9525">
                      <a:noFill/>
                      <a:miter lim="800000"/>
                      <a:headEnd/>
                      <a:tailEnd/>
                    </a:ln>
                  </pic:spPr>
                </pic:pic>
              </a:graphicData>
            </a:graphic>
          </wp:inline>
        </w:drawing>
      </w:r>
    </w:p>
    <w:p w:rsidR="0047272A" w:rsidRDefault="00543A7F" w:rsidP="0047272A">
      <w:pPr>
        <w:pStyle w:val="Didascaliafigura"/>
      </w:pPr>
      <w:r w:rsidRPr="00543A7F">
        <w:t>Fig.</w:t>
      </w:r>
      <w:r>
        <w:rPr>
          <w:vertAlign w:val="subscript"/>
        </w:rPr>
        <w:t> </w:t>
      </w:r>
      <w:r w:rsidRPr="00543A7F">
        <w:t>3. Pianta piano tipo</w:t>
      </w:r>
    </w:p>
    <w:p w:rsidR="0047272A" w:rsidRPr="00DB7E4B" w:rsidRDefault="004416CA" w:rsidP="0047272A">
      <w:pPr>
        <w:pStyle w:val="Figura"/>
      </w:pPr>
      <w:r>
        <w:rPr>
          <w:noProof/>
        </w:rPr>
        <w:drawing>
          <wp:inline distT="0" distB="0" distL="0" distR="0">
            <wp:extent cx="4855845" cy="3449955"/>
            <wp:effectExtent l="19050" t="0" r="1905" b="0"/>
            <wp:docPr id="4" name="Immagine 4" descr="Copert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pertura"/>
                    <pic:cNvPicPr>
                      <a:picLocks noChangeAspect="1" noChangeArrowheads="1"/>
                    </pic:cNvPicPr>
                  </pic:nvPicPr>
                  <pic:blipFill>
                    <a:blip r:embed="rId8" cstate="print"/>
                    <a:srcRect l="4167" t="3922" r="2965" b="4312"/>
                    <a:stretch>
                      <a:fillRect/>
                    </a:stretch>
                  </pic:blipFill>
                  <pic:spPr bwMode="auto">
                    <a:xfrm>
                      <a:off x="0" y="0"/>
                      <a:ext cx="4855845" cy="3449955"/>
                    </a:xfrm>
                    <a:prstGeom prst="rect">
                      <a:avLst/>
                    </a:prstGeom>
                    <a:noFill/>
                    <a:ln w="9525">
                      <a:noFill/>
                      <a:miter lim="800000"/>
                      <a:headEnd/>
                      <a:tailEnd/>
                    </a:ln>
                  </pic:spPr>
                </pic:pic>
              </a:graphicData>
            </a:graphic>
          </wp:inline>
        </w:drawing>
      </w:r>
    </w:p>
    <w:p w:rsidR="0047272A" w:rsidRDefault="00543A7F" w:rsidP="0047272A">
      <w:pPr>
        <w:pStyle w:val="Didascaliafigura"/>
      </w:pPr>
      <w:r w:rsidRPr="00543A7F">
        <w:t>Fig.</w:t>
      </w:r>
      <w:r>
        <w:rPr>
          <w:vertAlign w:val="subscript"/>
        </w:rPr>
        <w:t> </w:t>
      </w:r>
      <w:r w:rsidRPr="00543A7F">
        <w:t>4. Pianta copertura</w:t>
      </w:r>
    </w:p>
    <w:p w:rsidR="009A5E6A" w:rsidRDefault="004416CA" w:rsidP="009A5E6A">
      <w:pPr>
        <w:pStyle w:val="Figura"/>
      </w:pPr>
      <w:r>
        <w:rPr>
          <w:noProof/>
        </w:rPr>
        <w:lastRenderedPageBreak/>
        <w:drawing>
          <wp:inline distT="0" distB="0" distL="0" distR="0">
            <wp:extent cx="4959985" cy="4163060"/>
            <wp:effectExtent l="19050" t="0" r="0" b="0"/>
            <wp:docPr id="5" name="Immagine 5" descr="Sezione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zioneAA"/>
                    <pic:cNvPicPr>
                      <a:picLocks noChangeAspect="1" noChangeArrowheads="1"/>
                    </pic:cNvPicPr>
                  </pic:nvPicPr>
                  <pic:blipFill>
                    <a:blip r:embed="rId9" cstate="print"/>
                    <a:srcRect t="3883" b="4192"/>
                    <a:stretch>
                      <a:fillRect/>
                    </a:stretch>
                  </pic:blipFill>
                  <pic:spPr bwMode="auto">
                    <a:xfrm>
                      <a:off x="0" y="0"/>
                      <a:ext cx="4959985" cy="4163060"/>
                    </a:xfrm>
                    <a:prstGeom prst="rect">
                      <a:avLst/>
                    </a:prstGeom>
                    <a:noFill/>
                    <a:ln w="9525">
                      <a:noFill/>
                      <a:miter lim="800000"/>
                      <a:headEnd/>
                      <a:tailEnd/>
                    </a:ln>
                  </pic:spPr>
                </pic:pic>
              </a:graphicData>
            </a:graphic>
          </wp:inline>
        </w:drawing>
      </w:r>
    </w:p>
    <w:p w:rsidR="0047272A" w:rsidRDefault="00543A7F" w:rsidP="0047272A">
      <w:pPr>
        <w:pStyle w:val="Didascaliafigura"/>
      </w:pPr>
      <w:r w:rsidRPr="00543A7F">
        <w:t>Fig.</w:t>
      </w:r>
      <w:r>
        <w:rPr>
          <w:vertAlign w:val="subscript"/>
        </w:rPr>
        <w:t> </w:t>
      </w:r>
      <w:r w:rsidRPr="00543A7F">
        <w:t>5. Sezione</w:t>
      </w:r>
    </w:p>
    <w:p w:rsidR="0047272A" w:rsidRDefault="0047272A" w:rsidP="0047272A">
      <w:pPr>
        <w:pStyle w:val="Titolo2"/>
      </w:pPr>
      <w:r>
        <w:t>Struttura dell’edificio</w:t>
      </w:r>
    </w:p>
    <w:p w:rsidR="0023392B" w:rsidRDefault="0023392B" w:rsidP="0023392B">
      <w:pPr>
        <w:pStyle w:val="CommentoER"/>
      </w:pPr>
      <w:r>
        <w:t>È la voce b del punto B.2.2 dell’atto di indirizzo n. 1373 della Regione Emilia Romagna:</w:t>
      </w:r>
    </w:p>
    <w:p w:rsidR="0023392B" w:rsidRDefault="0023392B" w:rsidP="0023392B">
      <w:pPr>
        <w:pStyle w:val="CommentoER"/>
      </w:pPr>
      <w:r>
        <w:t>b) descrizione generale della struttura, sia in elevazione che in fondazione, e della tipologia di intervento, con indicazione delle destinazioni d’uso previste per la costruzione, dettagliate per ogni livello entro e fuori terra, e dei vincoli imposti dal progetto architettonico.</w:t>
      </w:r>
    </w:p>
    <w:p w:rsidR="0023392B" w:rsidRDefault="0023392B" w:rsidP="0023392B">
      <w:pPr>
        <w:pStyle w:val="CommentoER"/>
      </w:pPr>
      <w:r>
        <w:t>La voce b è generale, includendo aspetti che hanno senso più per un intervento su edificio esistente che per una nuova costruzione. La destinazione d’uso, citata nel punto, è già stata indicata nel paragrafo “Contesto edilizio e caratteristiche del sito” perché indispensabile ai fini della valutazione della pericolosità sismica del sito, che si è preferito indicare all’inizio.</w:t>
      </w:r>
    </w:p>
    <w:p w:rsidR="0023392B" w:rsidRDefault="0023392B" w:rsidP="0023392B">
      <w:pPr>
        <w:pStyle w:val="Commento"/>
      </w:pPr>
      <w:r w:rsidRPr="0023392B">
        <w:t xml:space="preserve">Nota: in questa parte si riporta una descrizione </w:t>
      </w:r>
      <w:r w:rsidR="003834D9">
        <w:t xml:space="preserve">generale </w:t>
      </w:r>
      <w:r w:rsidRPr="0023392B">
        <w:t>della struttura, rinviando i commenti al paragrafo successivo.</w:t>
      </w:r>
    </w:p>
    <w:p w:rsidR="0047272A" w:rsidRPr="0047272A" w:rsidRDefault="0047272A" w:rsidP="0047272A">
      <w:pPr>
        <w:pStyle w:val="Primoperiodorelazione"/>
      </w:pPr>
      <w:r>
        <w:t>La struttura dell’edificio è in cemento armato. Gli elementi portanti sono pilastri e travi che costitu</w:t>
      </w:r>
      <w:r>
        <w:t>i</w:t>
      </w:r>
      <w:r>
        <w:t>scono un telaio spaziale, con solai in cemento armato gettati in opera. Non sono presenti pareti in cemento armato, nemmeno nel piano interrato. In esso infatti i muri di sostegno del terreno sono collegati alla fondazione ma indipendenti dalla struttura intelaiata. Anche il vano ascensore è ra</w:t>
      </w:r>
      <w:r>
        <w:t>c</w:t>
      </w:r>
      <w:r>
        <w:t xml:space="preserve">chiuso da pareti in </w:t>
      </w:r>
      <w:r w:rsidR="008F73A6">
        <w:t>mattoni forati</w:t>
      </w:r>
      <w:r>
        <w:t xml:space="preserve"> e non in cemen</w:t>
      </w:r>
      <w:r w:rsidR="008F73A6">
        <w:t>to armato.</w:t>
      </w:r>
    </w:p>
    <w:p w:rsidR="008F73A6" w:rsidRDefault="008F73A6" w:rsidP="007F6CB0">
      <w:pPr>
        <w:pStyle w:val="Altroperiodorelazione"/>
      </w:pPr>
      <w:r>
        <w:t>Nella figura che segue è riportata la carpenteria del piano tipo. La carpenteria del primo impa</w:t>
      </w:r>
      <w:r>
        <w:t>l</w:t>
      </w:r>
      <w:r>
        <w:t>cato è analoga, con la sola assenza degli sbalzi. La carpenteria di copertura è analoga a quella del piano tipo, inclusi i balconi e con l’aggiunta di un cornicione. Il torrino scale è ottenuto prolunga</w:t>
      </w:r>
      <w:r>
        <w:t>n</w:t>
      </w:r>
      <w:r>
        <w:t>do i pilastri 9, 10, 16, 17, 23 e 24.</w:t>
      </w:r>
    </w:p>
    <w:p w:rsidR="008F73A6" w:rsidRPr="00DB7E4B" w:rsidRDefault="004416CA" w:rsidP="008F73A6">
      <w:pPr>
        <w:pStyle w:val="Figura"/>
      </w:pPr>
      <w:r>
        <w:rPr>
          <w:noProof/>
        </w:rPr>
        <w:lastRenderedPageBreak/>
        <w:drawing>
          <wp:inline distT="0" distB="0" distL="0" distR="0">
            <wp:extent cx="5334000" cy="3408045"/>
            <wp:effectExtent l="19050" t="0" r="0" b="0"/>
            <wp:docPr id="6" name="Immagine 6" descr="Carpen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rpenteria"/>
                    <pic:cNvPicPr>
                      <a:picLocks noChangeAspect="1" noChangeArrowheads="1"/>
                    </pic:cNvPicPr>
                  </pic:nvPicPr>
                  <pic:blipFill>
                    <a:blip r:embed="rId10" cstate="print"/>
                    <a:srcRect/>
                    <a:stretch>
                      <a:fillRect/>
                    </a:stretch>
                  </pic:blipFill>
                  <pic:spPr bwMode="auto">
                    <a:xfrm>
                      <a:off x="0" y="0"/>
                      <a:ext cx="5334000" cy="3408045"/>
                    </a:xfrm>
                    <a:prstGeom prst="rect">
                      <a:avLst/>
                    </a:prstGeom>
                    <a:noFill/>
                    <a:ln w="9525">
                      <a:noFill/>
                      <a:miter lim="800000"/>
                      <a:headEnd/>
                      <a:tailEnd/>
                    </a:ln>
                  </pic:spPr>
                </pic:pic>
              </a:graphicData>
            </a:graphic>
          </wp:inline>
        </w:drawing>
      </w:r>
    </w:p>
    <w:p w:rsidR="008F73A6" w:rsidRDefault="00543A7F" w:rsidP="008F73A6">
      <w:pPr>
        <w:pStyle w:val="Didascaliafigura"/>
      </w:pPr>
      <w:r w:rsidRPr="00543A7F">
        <w:t>Fig.</w:t>
      </w:r>
      <w:r>
        <w:rPr>
          <w:vertAlign w:val="subscript"/>
        </w:rPr>
        <w:t> </w:t>
      </w:r>
      <w:r w:rsidRPr="00543A7F">
        <w:t>6. Carpenteria piano tipo</w:t>
      </w:r>
    </w:p>
    <w:p w:rsidR="009A5E6A" w:rsidRDefault="009A5E6A" w:rsidP="00BE1C9F">
      <w:pPr>
        <w:pStyle w:val="Altroperiodo"/>
        <w:rPr>
          <w:lang w:eastAsia="it-IT"/>
        </w:rPr>
      </w:pPr>
      <w:r>
        <w:t>Le sezioni dei pilastri e delle travi emergenti ai diversi piani sono riportati nella tabella che s</w:t>
      </w:r>
      <w:r>
        <w:t>e</w:t>
      </w:r>
      <w:r>
        <w:t xml:space="preserve">gue. </w:t>
      </w:r>
      <w:r w:rsidR="0039170E">
        <w:rPr>
          <w:lang w:eastAsia="it-IT"/>
        </w:rPr>
        <w:t>I pilastri hanno tutti sezione 30×70, ad eccezione dei pilastri 13, 20 e 27 che hanno sezione 30×90. I pilastri mantengono la stessa sezione a tutti i piani. Solo in corrispondenza del torrino sc</w:t>
      </w:r>
      <w:r w:rsidR="0039170E">
        <w:rPr>
          <w:lang w:eastAsia="it-IT"/>
        </w:rPr>
        <w:t>a</w:t>
      </w:r>
      <w:r w:rsidR="0039170E">
        <w:rPr>
          <w:lang w:eastAsia="it-IT"/>
        </w:rPr>
        <w:t xml:space="preserve">le i pilastri hanno sezione 30×50. Le travi emergenti hanno in genere sezione 30×60 ai primi quattro impalcati e 30×50 al quinto impalcato e nella copertura del torrino scale. Solo la trave che collega i pilastri 13, 20 e </w:t>
      </w:r>
      <w:smartTag w:uri="urn:schemas-microsoft-com:office:smarttags" w:element="metricconverter">
        <w:smartTagPr>
          <w:attr w:name="ProductID" w:val="27 ha"/>
        </w:smartTagPr>
        <w:r w:rsidR="0039170E">
          <w:rPr>
            <w:lang w:eastAsia="it-IT"/>
          </w:rPr>
          <w:t>27 ha</w:t>
        </w:r>
      </w:smartTag>
      <w:r w:rsidR="0039170E">
        <w:rPr>
          <w:lang w:eastAsia="it-IT"/>
        </w:rPr>
        <w:t xml:space="preserve"> sezione maggiore, 30×70 ai primi quattro impalcati e 30×60 al quinto. </w:t>
      </w:r>
      <w:r>
        <w:t>Le tr</w:t>
      </w:r>
      <w:r>
        <w:t>a</w:t>
      </w:r>
      <w:r>
        <w:t>vi a spessore hanno tutte sezione 60</w:t>
      </w:r>
      <w:r>
        <w:rPr>
          <w:lang w:eastAsia="it-IT"/>
        </w:rPr>
        <w:t>×24.</w:t>
      </w:r>
    </w:p>
    <w:p w:rsidR="002B0318" w:rsidRDefault="002B0318" w:rsidP="002B0318">
      <w:pPr>
        <w:pStyle w:val="Commento"/>
        <w:rPr>
          <w:lang w:eastAsia="it-IT"/>
        </w:rPr>
      </w:pPr>
      <w:r>
        <w:rPr>
          <w:lang w:eastAsia="it-IT"/>
        </w:rPr>
        <w:t xml:space="preserve">Le dimensioni delle sezioni di pilastri e travi sono state scelte sulla base di ragionamenti preliminari che non sono qui riportati, essendo questa una relazione conclusiva del lavoro progettuale. Le considerazioni più </w:t>
      </w:r>
      <w:r>
        <w:rPr>
          <w:lang w:eastAsia="it-IT"/>
        </w:rPr>
        <w:t>a</w:t>
      </w:r>
      <w:r>
        <w:rPr>
          <w:lang w:eastAsia="it-IT"/>
        </w:rPr>
        <w:t>vanti riportate, come esame visivo della struttura e previsione numerica del suo comportamento, sono state alla base delle scelte che hanno portato alle sezioni qui elencate.</w:t>
      </w:r>
    </w:p>
    <w:p w:rsidR="003834D9" w:rsidRDefault="003834D9" w:rsidP="002B0318">
      <w:pPr>
        <w:pStyle w:val="Commento"/>
        <w:rPr>
          <w:lang w:eastAsia="it-IT"/>
        </w:rPr>
      </w:pPr>
      <w:r>
        <w:rPr>
          <w:lang w:eastAsia="it-IT"/>
        </w:rPr>
        <w:t>Nota: la figura dovrebbe essere modificata, perché la campata 7-14 è stata prevista a spessore.</w:t>
      </w:r>
    </w:p>
    <w:p w:rsidR="009A5E6A" w:rsidRPr="00380BF2" w:rsidRDefault="009A5E6A" w:rsidP="0039170E">
      <w:pPr>
        <w:pStyle w:val="StileDidascaliatabella11pt"/>
      </w:pPr>
      <w:r w:rsidRPr="00543A7F">
        <w:t>Tab.</w:t>
      </w:r>
      <w:r>
        <w:rPr>
          <w:vertAlign w:val="subscript"/>
        </w:rPr>
        <w:t> </w:t>
      </w:r>
      <w:r w:rsidR="003834D9">
        <w:t>4</w:t>
      </w:r>
      <w:r w:rsidRPr="00543A7F">
        <w:t xml:space="preserve">. </w:t>
      </w:r>
      <w:r>
        <w:t>Sezione di pilastri e travi emergenti</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01"/>
        <w:gridCol w:w="1701"/>
        <w:gridCol w:w="1701"/>
        <w:gridCol w:w="1701"/>
        <w:gridCol w:w="1701"/>
      </w:tblGrid>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piano</w:t>
            </w:r>
          </w:p>
        </w:tc>
        <w:tc>
          <w:tcPr>
            <w:tcW w:w="1701" w:type="dxa"/>
          </w:tcPr>
          <w:p w:rsidR="009A5E6A" w:rsidRPr="00E91569" w:rsidRDefault="009A5E6A" w:rsidP="00F55D75">
            <w:pPr>
              <w:pStyle w:val="Altroperiodo"/>
              <w:ind w:firstLine="0"/>
              <w:jc w:val="center"/>
              <w:rPr>
                <w:sz w:val="22"/>
              </w:rPr>
            </w:pPr>
            <w:r w:rsidRPr="00E91569">
              <w:rPr>
                <w:sz w:val="22"/>
              </w:rPr>
              <w:t>pilastri</w:t>
            </w:r>
          </w:p>
        </w:tc>
        <w:tc>
          <w:tcPr>
            <w:tcW w:w="1701" w:type="dxa"/>
          </w:tcPr>
          <w:p w:rsidR="009A5E6A" w:rsidRPr="00E91569" w:rsidRDefault="009A5E6A" w:rsidP="00F55D75">
            <w:pPr>
              <w:pStyle w:val="Altroperiodo"/>
              <w:ind w:firstLine="0"/>
              <w:jc w:val="center"/>
              <w:rPr>
                <w:sz w:val="22"/>
              </w:rPr>
            </w:pPr>
            <w:r w:rsidRPr="00E91569">
              <w:rPr>
                <w:sz w:val="22"/>
              </w:rPr>
              <w:t xml:space="preserve">pilastri </w:t>
            </w:r>
            <w:r w:rsidR="0039170E" w:rsidRPr="00E91569">
              <w:rPr>
                <w:sz w:val="22"/>
              </w:rPr>
              <w:t>13</w:t>
            </w:r>
            <w:r w:rsidRPr="00E91569">
              <w:rPr>
                <w:sz w:val="22"/>
              </w:rPr>
              <w:t>-20-</w:t>
            </w:r>
            <w:r w:rsidR="0039170E" w:rsidRPr="00E91569">
              <w:rPr>
                <w:sz w:val="22"/>
              </w:rPr>
              <w:t>27</w:t>
            </w:r>
          </w:p>
        </w:tc>
        <w:tc>
          <w:tcPr>
            <w:tcW w:w="1701" w:type="dxa"/>
          </w:tcPr>
          <w:p w:rsidR="009A5E6A" w:rsidRPr="00E91569" w:rsidRDefault="009A5E6A" w:rsidP="00F55D75">
            <w:pPr>
              <w:pStyle w:val="Altroperiodo"/>
              <w:ind w:firstLine="0"/>
              <w:jc w:val="center"/>
              <w:rPr>
                <w:sz w:val="22"/>
                <w:vertAlign w:val="subscript"/>
              </w:rPr>
            </w:pPr>
            <w:r w:rsidRPr="00E91569">
              <w:rPr>
                <w:sz w:val="22"/>
              </w:rPr>
              <w:t>travi emergenti</w:t>
            </w:r>
          </w:p>
        </w:tc>
        <w:tc>
          <w:tcPr>
            <w:tcW w:w="1701" w:type="dxa"/>
          </w:tcPr>
          <w:p w:rsidR="009A5E6A" w:rsidRPr="00E91569" w:rsidRDefault="009A5E6A" w:rsidP="00F55D75">
            <w:pPr>
              <w:pStyle w:val="Altroperiodo"/>
              <w:ind w:firstLine="0"/>
              <w:jc w:val="center"/>
              <w:rPr>
                <w:sz w:val="22"/>
              </w:rPr>
            </w:pPr>
            <w:r w:rsidRPr="00E91569">
              <w:rPr>
                <w:sz w:val="22"/>
              </w:rPr>
              <w:t xml:space="preserve">trave </w:t>
            </w:r>
            <w:r w:rsidR="0039170E" w:rsidRPr="00E91569">
              <w:rPr>
                <w:sz w:val="22"/>
              </w:rPr>
              <w:t>13-20-27</w:t>
            </w:r>
          </w:p>
        </w:tc>
      </w:tr>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torrino</w:t>
            </w:r>
          </w:p>
        </w:tc>
        <w:tc>
          <w:tcPr>
            <w:tcW w:w="1701" w:type="dxa"/>
          </w:tcPr>
          <w:p w:rsidR="009A5E6A" w:rsidRPr="00E91569" w:rsidRDefault="009A5E6A" w:rsidP="00F55D75">
            <w:pPr>
              <w:pStyle w:val="Altroperiodo"/>
              <w:ind w:firstLine="0"/>
              <w:jc w:val="center"/>
              <w:rPr>
                <w:sz w:val="22"/>
              </w:rPr>
            </w:pPr>
            <w:r w:rsidRPr="00E91569">
              <w:rPr>
                <w:sz w:val="22"/>
              </w:rPr>
              <w:t>30</w:t>
            </w:r>
            <w:r w:rsidR="0039170E" w:rsidRPr="00E91569">
              <w:rPr>
                <w:sz w:val="22"/>
                <w:lang w:eastAsia="it-IT"/>
              </w:rPr>
              <w:t>×</w:t>
            </w:r>
            <w:r w:rsidRPr="00E91569">
              <w:rPr>
                <w:sz w:val="22"/>
              </w:rPr>
              <w:t>50</w:t>
            </w:r>
          </w:p>
        </w:tc>
        <w:tc>
          <w:tcPr>
            <w:tcW w:w="1701" w:type="dxa"/>
          </w:tcPr>
          <w:p w:rsidR="009A5E6A" w:rsidRPr="00E91569" w:rsidRDefault="009A5E6A" w:rsidP="00F55D75">
            <w:pPr>
              <w:pStyle w:val="Altroperiodo"/>
              <w:ind w:firstLine="0"/>
              <w:jc w:val="center"/>
              <w:rPr>
                <w:sz w:val="22"/>
              </w:rPr>
            </w:pPr>
          </w:p>
        </w:tc>
        <w:tc>
          <w:tcPr>
            <w:tcW w:w="1701" w:type="dxa"/>
          </w:tcPr>
          <w:p w:rsidR="009A5E6A" w:rsidRPr="00E91569" w:rsidRDefault="009A5E6A" w:rsidP="00F55D75">
            <w:pPr>
              <w:pStyle w:val="Altroperiodo"/>
              <w:ind w:firstLine="0"/>
              <w:jc w:val="center"/>
              <w:rPr>
                <w:sz w:val="22"/>
              </w:rPr>
            </w:pPr>
            <w:r w:rsidRPr="00E91569">
              <w:rPr>
                <w:sz w:val="22"/>
              </w:rPr>
              <w:t>30</w:t>
            </w:r>
            <w:r w:rsidRPr="00E91569">
              <w:rPr>
                <w:sz w:val="22"/>
                <w:lang w:eastAsia="it-IT"/>
              </w:rPr>
              <w:t>×50</w:t>
            </w:r>
          </w:p>
        </w:tc>
        <w:tc>
          <w:tcPr>
            <w:tcW w:w="1701" w:type="dxa"/>
          </w:tcPr>
          <w:p w:rsidR="009A5E6A" w:rsidRPr="00E91569" w:rsidRDefault="009A5E6A" w:rsidP="00F55D75">
            <w:pPr>
              <w:pStyle w:val="Altroperiodo"/>
              <w:ind w:firstLine="0"/>
              <w:jc w:val="center"/>
              <w:rPr>
                <w:sz w:val="22"/>
              </w:rPr>
            </w:pPr>
          </w:p>
        </w:tc>
      </w:tr>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5</w:t>
            </w:r>
          </w:p>
        </w:tc>
        <w:tc>
          <w:tcPr>
            <w:tcW w:w="1701" w:type="dxa"/>
          </w:tcPr>
          <w:p w:rsidR="009A5E6A" w:rsidRPr="00E91569" w:rsidRDefault="009A5E6A" w:rsidP="00F55D75">
            <w:pPr>
              <w:pStyle w:val="Altroperiodo"/>
              <w:ind w:firstLine="0"/>
              <w:jc w:val="center"/>
              <w:rPr>
                <w:sz w:val="22"/>
              </w:rPr>
            </w:pPr>
            <w:r w:rsidRPr="00E91569">
              <w:rPr>
                <w:sz w:val="22"/>
              </w:rPr>
              <w:t>30</w:t>
            </w:r>
            <w:r w:rsidRPr="00E91569">
              <w:rPr>
                <w:sz w:val="22"/>
                <w:lang w:eastAsia="it-IT"/>
              </w:rPr>
              <w:t>×70</w:t>
            </w:r>
          </w:p>
        </w:tc>
        <w:tc>
          <w:tcPr>
            <w:tcW w:w="1701" w:type="dxa"/>
          </w:tcPr>
          <w:p w:rsidR="009A5E6A" w:rsidRPr="00E91569" w:rsidRDefault="009A5E6A" w:rsidP="00F55D75">
            <w:pPr>
              <w:pStyle w:val="Altroperiodo"/>
              <w:ind w:firstLine="0"/>
              <w:jc w:val="center"/>
              <w:rPr>
                <w:sz w:val="22"/>
              </w:rPr>
            </w:pPr>
            <w:r w:rsidRPr="00E91569">
              <w:rPr>
                <w:sz w:val="22"/>
              </w:rPr>
              <w:t>30</w:t>
            </w:r>
            <w:r w:rsidRPr="00E91569">
              <w:rPr>
                <w:sz w:val="22"/>
                <w:lang w:eastAsia="it-IT"/>
              </w:rPr>
              <w:t>×90</w:t>
            </w:r>
          </w:p>
        </w:tc>
        <w:tc>
          <w:tcPr>
            <w:tcW w:w="1701" w:type="dxa"/>
          </w:tcPr>
          <w:p w:rsidR="009A5E6A" w:rsidRPr="00E91569" w:rsidRDefault="009A5E6A" w:rsidP="00F55D75">
            <w:pPr>
              <w:pStyle w:val="Altroperiodo"/>
              <w:ind w:firstLine="0"/>
              <w:jc w:val="center"/>
              <w:rPr>
                <w:sz w:val="22"/>
              </w:rPr>
            </w:pPr>
            <w:r w:rsidRPr="00E91569">
              <w:rPr>
                <w:sz w:val="22"/>
              </w:rPr>
              <w:t>30</w:t>
            </w:r>
            <w:r w:rsidRPr="00E91569">
              <w:rPr>
                <w:sz w:val="22"/>
                <w:lang w:eastAsia="it-IT"/>
              </w:rPr>
              <w:t>×50</w:t>
            </w:r>
          </w:p>
        </w:tc>
        <w:tc>
          <w:tcPr>
            <w:tcW w:w="1701" w:type="dxa"/>
          </w:tcPr>
          <w:p w:rsidR="009A5E6A" w:rsidRPr="00E91569" w:rsidRDefault="009A5E6A" w:rsidP="0039170E">
            <w:pPr>
              <w:pStyle w:val="Altroperiodo"/>
              <w:ind w:firstLine="0"/>
              <w:jc w:val="center"/>
              <w:rPr>
                <w:sz w:val="22"/>
              </w:rPr>
            </w:pPr>
            <w:r w:rsidRPr="00E91569">
              <w:rPr>
                <w:sz w:val="22"/>
              </w:rPr>
              <w:t>30</w:t>
            </w:r>
            <w:r w:rsidRPr="00E91569">
              <w:rPr>
                <w:sz w:val="22"/>
                <w:lang w:eastAsia="it-IT"/>
              </w:rPr>
              <w:t>×60</w:t>
            </w:r>
          </w:p>
        </w:tc>
      </w:tr>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4</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×70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×90</w:t>
            </w:r>
          </w:p>
        </w:tc>
        <w:tc>
          <w:tcPr>
            <w:tcW w:w="1701" w:type="dxa"/>
          </w:tcPr>
          <w:p w:rsidR="009A5E6A" w:rsidRPr="00E91569" w:rsidRDefault="009A5E6A" w:rsidP="00F55D75">
            <w:pPr>
              <w:pStyle w:val="Altroperiodo"/>
              <w:ind w:firstLine="0"/>
              <w:jc w:val="center"/>
              <w:rPr>
                <w:sz w:val="22"/>
              </w:rPr>
            </w:pPr>
            <w:r w:rsidRPr="00E91569">
              <w:rPr>
                <w:sz w:val="22"/>
              </w:rPr>
              <w:t>30</w:t>
            </w:r>
            <w:r w:rsidRPr="00E91569">
              <w:rPr>
                <w:sz w:val="22"/>
                <w:lang w:eastAsia="it-IT"/>
              </w:rPr>
              <w:t>×60</w:t>
            </w:r>
          </w:p>
        </w:tc>
        <w:tc>
          <w:tcPr>
            <w:tcW w:w="1701" w:type="dxa"/>
          </w:tcPr>
          <w:p w:rsidR="009A5E6A" w:rsidRPr="00E91569" w:rsidRDefault="009A5E6A" w:rsidP="0039170E">
            <w:pPr>
              <w:pStyle w:val="Altroperiodo"/>
              <w:ind w:firstLine="0"/>
              <w:jc w:val="center"/>
              <w:rPr>
                <w:sz w:val="22"/>
              </w:rPr>
            </w:pPr>
            <w:r w:rsidRPr="00E91569">
              <w:rPr>
                <w:sz w:val="22"/>
              </w:rPr>
              <w:t>30</w:t>
            </w:r>
            <w:r w:rsidRPr="00E91569">
              <w:rPr>
                <w:sz w:val="22"/>
                <w:lang w:eastAsia="it-IT"/>
              </w:rPr>
              <w:t>×70</w:t>
            </w:r>
          </w:p>
        </w:tc>
      </w:tr>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3</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×70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×90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×60</w:t>
            </w:r>
          </w:p>
        </w:tc>
        <w:tc>
          <w:tcPr>
            <w:tcW w:w="1701" w:type="dxa"/>
          </w:tcPr>
          <w:p w:rsidR="009A5E6A" w:rsidRPr="00E91569" w:rsidRDefault="009A5E6A" w:rsidP="0039170E">
            <w:pPr>
              <w:jc w:val="center"/>
              <w:rPr>
                <w:sz w:val="22"/>
              </w:rPr>
            </w:pPr>
            <w:r w:rsidRPr="00E91569">
              <w:rPr>
                <w:sz w:val="22"/>
              </w:rPr>
              <w:t>30</w:t>
            </w:r>
            <w:r w:rsidRPr="00E91569">
              <w:rPr>
                <w:sz w:val="22"/>
                <w:lang w:eastAsia="it-IT"/>
              </w:rPr>
              <w:t>×70</w:t>
            </w:r>
          </w:p>
        </w:tc>
      </w:tr>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2</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×70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×90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×60</w:t>
            </w:r>
          </w:p>
        </w:tc>
        <w:tc>
          <w:tcPr>
            <w:tcW w:w="1701" w:type="dxa"/>
          </w:tcPr>
          <w:p w:rsidR="009A5E6A" w:rsidRPr="00E91569" w:rsidRDefault="009A5E6A" w:rsidP="0039170E">
            <w:pPr>
              <w:jc w:val="center"/>
              <w:rPr>
                <w:sz w:val="22"/>
              </w:rPr>
            </w:pPr>
            <w:r w:rsidRPr="00E91569">
              <w:rPr>
                <w:sz w:val="22"/>
              </w:rPr>
              <w:t>30</w:t>
            </w:r>
            <w:r w:rsidRPr="00E91569">
              <w:rPr>
                <w:sz w:val="22"/>
                <w:lang w:eastAsia="it-IT"/>
              </w:rPr>
              <w:t>×70</w:t>
            </w:r>
          </w:p>
        </w:tc>
      </w:tr>
      <w:tr w:rsidR="009A5E6A" w:rsidRPr="00380BF2">
        <w:trPr>
          <w:jc w:val="center"/>
        </w:trPr>
        <w:tc>
          <w:tcPr>
            <w:tcW w:w="1701" w:type="dxa"/>
          </w:tcPr>
          <w:p w:rsidR="009A5E6A" w:rsidRPr="00E91569" w:rsidRDefault="009A5E6A" w:rsidP="00F55D75">
            <w:pPr>
              <w:pStyle w:val="Altroperiodo"/>
              <w:ind w:firstLine="0"/>
              <w:jc w:val="center"/>
              <w:rPr>
                <w:sz w:val="22"/>
              </w:rPr>
            </w:pPr>
            <w:r w:rsidRPr="00E91569">
              <w:rPr>
                <w:sz w:val="22"/>
              </w:rPr>
              <w:t>1</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×70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×90</w:t>
            </w:r>
          </w:p>
        </w:tc>
        <w:tc>
          <w:tcPr>
            <w:tcW w:w="1701" w:type="dxa"/>
          </w:tcPr>
          <w:p w:rsidR="009A5E6A" w:rsidRPr="00E91569" w:rsidRDefault="009A5E6A" w:rsidP="009A5E6A">
            <w:pPr>
              <w:jc w:val="center"/>
              <w:rPr>
                <w:sz w:val="22"/>
              </w:rPr>
            </w:pPr>
            <w:r w:rsidRPr="00E91569">
              <w:rPr>
                <w:sz w:val="22"/>
              </w:rPr>
              <w:t>30</w:t>
            </w:r>
            <w:r w:rsidRPr="00E91569">
              <w:rPr>
                <w:sz w:val="22"/>
                <w:lang w:eastAsia="it-IT"/>
              </w:rPr>
              <w:t>×60</w:t>
            </w:r>
          </w:p>
        </w:tc>
        <w:tc>
          <w:tcPr>
            <w:tcW w:w="1701" w:type="dxa"/>
          </w:tcPr>
          <w:p w:rsidR="009A5E6A" w:rsidRPr="00E91569" w:rsidRDefault="009A5E6A" w:rsidP="0039170E">
            <w:pPr>
              <w:jc w:val="center"/>
              <w:rPr>
                <w:sz w:val="22"/>
              </w:rPr>
            </w:pPr>
            <w:r w:rsidRPr="00E91569">
              <w:rPr>
                <w:sz w:val="22"/>
              </w:rPr>
              <w:t>30</w:t>
            </w:r>
            <w:r w:rsidRPr="00E91569">
              <w:rPr>
                <w:sz w:val="22"/>
                <w:lang w:eastAsia="it-IT"/>
              </w:rPr>
              <w:t>×70</w:t>
            </w:r>
          </w:p>
        </w:tc>
      </w:tr>
    </w:tbl>
    <w:p w:rsidR="0039170E" w:rsidRDefault="0039170E" w:rsidP="0039170E">
      <w:pPr>
        <w:pStyle w:val="Altroperiodo"/>
        <w:jc w:val="center"/>
        <w:rPr>
          <w:lang w:eastAsia="it-IT"/>
        </w:rPr>
      </w:pPr>
    </w:p>
    <w:p w:rsidR="008F73A6" w:rsidRDefault="008F73A6" w:rsidP="008F73A6">
      <w:pPr>
        <w:pStyle w:val="Altroperiodo"/>
      </w:pPr>
      <w:r>
        <w:t>La scala è realizzata con una soletta rampante</w:t>
      </w:r>
      <w:r w:rsidR="003834D9">
        <w:t xml:space="preserve"> asismica</w:t>
      </w:r>
      <w:r>
        <w:t>. Le due rampe che partono da ciascun impalcato sono portate da una trave posta a livello dell’impalcato stesso (mediante pilastrini con funzione di tiranti e puntoni) e sono giuntate rispetto alle rampe degli impalcati adiacenti, in modo da non costituire in alcun modo un vincolo mutuo tra gli impalcati.</w:t>
      </w:r>
    </w:p>
    <w:p w:rsidR="008F73A6" w:rsidRDefault="008F73A6" w:rsidP="008F73A6">
      <w:pPr>
        <w:pStyle w:val="Altroperiodo"/>
      </w:pPr>
      <w:r>
        <w:t>Le fondazioni sono realizzate con un reticolo di travi rovesce</w:t>
      </w:r>
      <w:r w:rsidR="00BE1C9F">
        <w:t>, come mostrato nella figura che segue</w:t>
      </w:r>
      <w:r>
        <w:t>.</w:t>
      </w:r>
      <w:r w:rsidR="00BE1C9F">
        <w:t xml:space="preserve"> La sezione della trave ha un’altezza totale di </w:t>
      </w:r>
      <w:smartTag w:uri="urn:schemas-microsoft-com:office:smarttags" w:element="metricconverter">
        <w:smartTagPr>
          <w:attr w:name="ProductID" w:val="120ﾠcm"/>
        </w:smartTagPr>
        <w:r w:rsidR="00BE1C9F">
          <w:t>120 cm</w:t>
        </w:r>
      </w:smartTag>
      <w:r w:rsidR="00BE1C9F">
        <w:t xml:space="preserve">; l’anima è larga </w:t>
      </w:r>
      <w:smartTag w:uri="urn:schemas-microsoft-com:office:smarttags" w:element="metricconverter">
        <w:smartTagPr>
          <w:attr w:name="ProductID" w:val="40ﾠcm"/>
        </w:smartTagPr>
        <w:r w:rsidR="00BE1C9F">
          <w:t>40 cm</w:t>
        </w:r>
      </w:smartTag>
      <w:r w:rsidR="00BE1C9F">
        <w:t xml:space="preserve"> e l’ala è larga </w:t>
      </w:r>
      <w:smartTag w:uri="urn:schemas-microsoft-com:office:smarttags" w:element="metricconverter">
        <w:smartTagPr>
          <w:attr w:name="ProductID" w:val="120ﾠcm"/>
        </w:smartTagPr>
        <w:r w:rsidR="00BE1C9F">
          <w:t>120 cm</w:t>
        </w:r>
      </w:smartTag>
      <w:r w:rsidR="00BE1C9F">
        <w:t xml:space="preserve"> ed alta </w:t>
      </w:r>
      <w:smartTag w:uri="urn:schemas-microsoft-com:office:smarttags" w:element="metricconverter">
        <w:smartTagPr>
          <w:attr w:name="ProductID" w:val="40ﾠcm"/>
        </w:smartTagPr>
        <w:r w:rsidR="00BE1C9F">
          <w:t>40 cm</w:t>
        </w:r>
      </w:smartTag>
      <w:r w:rsidR="00BE1C9F">
        <w:t xml:space="preserve">. La sottofondazione è larga </w:t>
      </w:r>
      <w:smartTag w:uri="urn:schemas-microsoft-com:office:smarttags" w:element="metricconverter">
        <w:smartTagPr>
          <w:attr w:name="ProductID" w:val="150ﾠcm"/>
        </w:smartTagPr>
        <w:r w:rsidR="00BE1C9F">
          <w:t>150 cm</w:t>
        </w:r>
      </w:smartTag>
      <w:r w:rsidR="00BE1C9F">
        <w:t>.</w:t>
      </w:r>
    </w:p>
    <w:p w:rsidR="00BE1C9F" w:rsidRPr="00DB7E4B" w:rsidRDefault="004416CA" w:rsidP="00BE1C9F">
      <w:pPr>
        <w:pStyle w:val="Figura"/>
      </w:pPr>
      <w:r>
        <w:rPr>
          <w:noProof/>
        </w:rPr>
        <w:lastRenderedPageBreak/>
        <w:drawing>
          <wp:inline distT="0" distB="0" distL="0" distR="0">
            <wp:extent cx="5424170" cy="3816985"/>
            <wp:effectExtent l="19050" t="0" r="5080" b="0"/>
            <wp:docPr id="7" name="Immagine 1" descr="pianta fondazio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pianta fondazioni"/>
                    <pic:cNvPicPr>
                      <a:picLocks noChangeAspect="1" noChangeArrowheads="1"/>
                    </pic:cNvPicPr>
                  </pic:nvPicPr>
                  <pic:blipFill>
                    <a:blip r:embed="rId11" cstate="print"/>
                    <a:srcRect t="3200" r="4422" b="4747"/>
                    <a:stretch>
                      <a:fillRect/>
                    </a:stretch>
                  </pic:blipFill>
                  <pic:spPr bwMode="auto">
                    <a:xfrm>
                      <a:off x="0" y="0"/>
                      <a:ext cx="5424170" cy="3816985"/>
                    </a:xfrm>
                    <a:prstGeom prst="rect">
                      <a:avLst/>
                    </a:prstGeom>
                    <a:noFill/>
                    <a:ln w="9525">
                      <a:noFill/>
                      <a:miter lim="800000"/>
                      <a:headEnd/>
                      <a:tailEnd/>
                    </a:ln>
                  </pic:spPr>
                </pic:pic>
              </a:graphicData>
            </a:graphic>
          </wp:inline>
        </w:drawing>
      </w:r>
    </w:p>
    <w:p w:rsidR="00BE1C9F" w:rsidRDefault="00543A7F" w:rsidP="00BE1C9F">
      <w:pPr>
        <w:pStyle w:val="Didascaliafigura"/>
      </w:pPr>
      <w:r w:rsidRPr="00543A7F">
        <w:t>Fig.</w:t>
      </w:r>
      <w:r>
        <w:rPr>
          <w:vertAlign w:val="subscript"/>
        </w:rPr>
        <w:t> </w:t>
      </w:r>
      <w:r w:rsidRPr="00543A7F">
        <w:t>7. Pianta delle fondazioni</w:t>
      </w:r>
    </w:p>
    <w:p w:rsidR="00324ED0" w:rsidRDefault="00324ED0" w:rsidP="00324ED0">
      <w:pPr>
        <w:pStyle w:val="Titolo2"/>
      </w:pPr>
      <w:r>
        <w:t>Esame visivo della struttura</w:t>
      </w:r>
    </w:p>
    <w:p w:rsidR="003834D9" w:rsidRDefault="003834D9" w:rsidP="003834D9">
      <w:pPr>
        <w:pStyle w:val="CommentoER"/>
      </w:pPr>
      <w:r>
        <w:t>Queste indicazioni rientrano nella voce b del punto B.2.2</w:t>
      </w:r>
      <w:r w:rsidRPr="003834D9">
        <w:t xml:space="preserve"> </w:t>
      </w:r>
      <w:r>
        <w:t>dell’atto di indirizzo n. 1373 della Regione Emilia Romagna, ma sono state riportate a parte perché costituiscono una valutazione soggettiva da parte del pr</w:t>
      </w:r>
      <w:r>
        <w:t>o</w:t>
      </w:r>
      <w:r>
        <w:t>gettista.</w:t>
      </w:r>
    </w:p>
    <w:p w:rsidR="002B0318" w:rsidRDefault="002B0318" w:rsidP="002B0318">
      <w:pPr>
        <w:pStyle w:val="Commento"/>
      </w:pPr>
      <w:r>
        <w:t>Il primo punto, per poter esprimere un giudizio di validazione della struttura, consiste nell’esame visivo della struttura, ovvero:</w:t>
      </w:r>
    </w:p>
    <w:p w:rsidR="002B0318" w:rsidRDefault="002B0318" w:rsidP="002B0318">
      <w:pPr>
        <w:pStyle w:val="Commento"/>
        <w:numPr>
          <w:ilvl w:val="0"/>
          <w:numId w:val="14"/>
        </w:numPr>
        <w:ind w:left="284" w:hanging="284"/>
      </w:pPr>
      <w:r>
        <w:t>individuazione degli elementi principali: analisi della loro distribuzione in pianta; giudizio sul comport</w:t>
      </w:r>
      <w:r>
        <w:t>a</w:t>
      </w:r>
      <w:r>
        <w:t>mento nelle due direzioni e sul comportamento rotazionale; analisi della loro distribuzione in altezza</w:t>
      </w:r>
      <w:r w:rsidR="00D66348">
        <w:t>;</w:t>
      </w:r>
    </w:p>
    <w:p w:rsidR="00D66348" w:rsidRPr="002B0318" w:rsidRDefault="00D66348" w:rsidP="002B0318">
      <w:pPr>
        <w:pStyle w:val="Commento"/>
        <w:numPr>
          <w:ilvl w:val="0"/>
          <w:numId w:val="14"/>
        </w:numPr>
        <w:ind w:left="284" w:hanging="284"/>
      </w:pPr>
      <w:r>
        <w:t>individuazione di possibili debolezze o irregolarità: l’impalcato è compatto e rigido? le fondazioni sono adeguate? gli elementi non strutturali (tamponature, ecc.) sono di aiuto o irrilevanti, oppure danno pr</w:t>
      </w:r>
      <w:r>
        <w:t>o</w:t>
      </w:r>
      <w:r>
        <w:t>blemi?</w:t>
      </w:r>
    </w:p>
    <w:p w:rsidR="00324ED0" w:rsidRDefault="00324ED0" w:rsidP="00324ED0">
      <w:pPr>
        <w:pStyle w:val="Primoperiodorelazione"/>
      </w:pPr>
      <w:r>
        <w:t xml:space="preserve">La forma a L della pianta non presenta assi di simmetria e richiede quindi una maggiore attenzione alla distribuzione planimetrica degli elementi strutturali. </w:t>
      </w:r>
      <w:r w:rsidR="0027643D">
        <w:t>N</w:t>
      </w:r>
      <w:r>
        <w:t>ella figura che segue</w:t>
      </w:r>
      <w:r w:rsidR="0027643D">
        <w:t xml:space="preserve"> </w:t>
      </w:r>
      <w:r w:rsidR="001D1C55">
        <w:t>è</w:t>
      </w:r>
      <w:r w:rsidR="0027643D">
        <w:t xml:space="preserve"> riporta</w:t>
      </w:r>
      <w:r w:rsidR="001D1C55">
        <w:t>ta</w:t>
      </w:r>
      <w:r w:rsidR="0027643D">
        <w:t xml:space="preserve"> schem</w:t>
      </w:r>
      <w:r w:rsidR="0027643D">
        <w:t>a</w:t>
      </w:r>
      <w:r w:rsidR="0027643D">
        <w:t>ticamente la distribuzione planimetrica dei pilastri,</w:t>
      </w:r>
      <w:r>
        <w:t xml:space="preserve"> </w:t>
      </w:r>
      <w:r w:rsidR="0027643D">
        <w:t>con riferimento all’impalcato tipo</w:t>
      </w:r>
      <w:r>
        <w:t>.</w:t>
      </w:r>
    </w:p>
    <w:p w:rsidR="001D1C55" w:rsidRDefault="004416CA" w:rsidP="001D1C55">
      <w:pPr>
        <w:pStyle w:val="Figura"/>
      </w:pPr>
      <w:r>
        <w:rPr>
          <w:noProof/>
        </w:rPr>
        <w:lastRenderedPageBreak/>
        <w:drawing>
          <wp:inline distT="0" distB="0" distL="0" distR="0">
            <wp:extent cx="2847340" cy="1918970"/>
            <wp:effectExtent l="19050" t="0" r="0" b="0"/>
            <wp:docPr id="8" name="Immagine 8" descr="Carpen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rpenteria"/>
                    <pic:cNvPicPr>
                      <a:picLocks noChangeAspect="1" noChangeArrowheads="1"/>
                    </pic:cNvPicPr>
                  </pic:nvPicPr>
                  <pic:blipFill>
                    <a:blip r:embed="rId10" cstate="print"/>
                    <a:srcRect b="-5403"/>
                    <a:stretch>
                      <a:fillRect/>
                    </a:stretch>
                  </pic:blipFill>
                  <pic:spPr bwMode="auto">
                    <a:xfrm>
                      <a:off x="0" y="0"/>
                      <a:ext cx="2847340" cy="1918970"/>
                    </a:xfrm>
                    <a:prstGeom prst="rect">
                      <a:avLst/>
                    </a:prstGeom>
                    <a:noFill/>
                    <a:ln w="9525">
                      <a:noFill/>
                      <a:miter lim="800000"/>
                      <a:headEnd/>
                      <a:tailEnd/>
                    </a:ln>
                  </pic:spPr>
                </pic:pic>
              </a:graphicData>
            </a:graphic>
          </wp:inline>
        </w:drawing>
      </w:r>
      <w:bookmarkStart w:id="0" w:name="_MON_1131198457"/>
      <w:bookmarkStart w:id="1" w:name="_MON_1131198615"/>
      <w:bookmarkStart w:id="2" w:name="_MON_1131197320"/>
      <w:bookmarkStart w:id="3" w:name="_MON_1131197914"/>
      <w:bookmarkEnd w:id="0"/>
      <w:bookmarkEnd w:id="1"/>
      <w:bookmarkEnd w:id="2"/>
      <w:bookmarkEnd w:id="3"/>
      <w:bookmarkStart w:id="4" w:name="_MON_1131198366"/>
      <w:bookmarkEnd w:id="4"/>
      <w:r w:rsidR="001D1C55">
        <w:object w:dxaOrig="4860" w:dyaOrig="30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3.65pt;height:154.9pt" o:ole="">
            <v:imagedata r:id="rId12" o:title="" croptop="539f" cropbottom="1562f"/>
          </v:shape>
          <o:OLEObject Type="Embed" ProgID="Word.Picture.8" ShapeID="_x0000_i1025" DrawAspect="Content" ObjectID="_1566992749" r:id="rId13"/>
        </w:object>
      </w:r>
    </w:p>
    <w:p w:rsidR="001D1C55" w:rsidRDefault="00543A7F" w:rsidP="001D1C55">
      <w:pPr>
        <w:pStyle w:val="Didascaliafigura"/>
        <w:spacing w:after="300"/>
      </w:pPr>
      <w:r w:rsidRPr="00543A7F">
        <w:t>Fig.</w:t>
      </w:r>
      <w:r>
        <w:rPr>
          <w:vertAlign w:val="subscript"/>
        </w:rPr>
        <w:t> </w:t>
      </w:r>
      <w:r w:rsidRPr="00543A7F">
        <w:t>8. Distribuzione dei pilastri nella carpenteria tipo</w:t>
      </w:r>
    </w:p>
    <w:p w:rsidR="00882D6B" w:rsidRDefault="003834D9" w:rsidP="00882D6B">
      <w:pPr>
        <w:pStyle w:val="Altroperiodo"/>
      </w:pPr>
      <w:r>
        <w:t xml:space="preserve">È </w:t>
      </w:r>
      <w:r w:rsidR="00882D6B">
        <w:t>not</w:t>
      </w:r>
      <w:r>
        <w:t>o</w:t>
      </w:r>
      <w:r w:rsidR="00882D6B">
        <w:t xml:space="preserve"> che i pilastri</w:t>
      </w:r>
      <w:r w:rsidR="00882D6B" w:rsidRPr="00882D6B">
        <w:t xml:space="preserve"> </w:t>
      </w:r>
      <w:r>
        <w:t xml:space="preserve">di forma rettangolare </w:t>
      </w:r>
      <w:r w:rsidR="00882D6B">
        <w:t>danno un rilevante contributo all’assorbimento dell’a</w:t>
      </w:r>
      <w:r w:rsidR="001D1C55">
        <w:softHyphen/>
      </w:r>
      <w:r w:rsidR="00882D6B">
        <w:t>zione sismica nella direzione in cui la sezione si presenta di coltello</w:t>
      </w:r>
      <w:r w:rsidR="001D1C55">
        <w:t xml:space="preserve"> e quindi di maggiore rigidezza</w:t>
      </w:r>
      <w:r w:rsidR="00882D6B">
        <w:t xml:space="preserve">, perché collegati ad almeno una trave emergente. Pertanto questi pilastri e le travi ad essi collegate </w:t>
      </w:r>
      <w:r w:rsidR="001D1C55">
        <w:t>dev</w:t>
      </w:r>
      <w:r w:rsidR="00882D6B">
        <w:t>ono considerarsi elementi principali per la direzione di maggiore rigidezza. Gli stessi pilastri danno invece un contributo poco rilevante nella direzione in cui presentano minore rigidezza e, a</w:t>
      </w:r>
      <w:r w:rsidR="00882D6B">
        <w:t>n</w:t>
      </w:r>
      <w:r w:rsidR="00882D6B">
        <w:t>che se inseriti nel calcolo, possono considerarsi sostanzialmente elementi secondari.</w:t>
      </w:r>
      <w:r w:rsidR="001D1C55">
        <w:t xml:space="preserve"> Tutte le travi a spessore possono anch’esse considerarsi elementi secondari</w:t>
      </w:r>
      <w:r>
        <w:t xml:space="preserve">, data la presenza di numerose travi </w:t>
      </w:r>
      <w:r>
        <w:t>e</w:t>
      </w:r>
      <w:r>
        <w:t>mergenti</w:t>
      </w:r>
      <w:r w:rsidR="001D1C55">
        <w:t>.</w:t>
      </w:r>
    </w:p>
    <w:p w:rsidR="00D66348" w:rsidRPr="00882D6B" w:rsidRDefault="00D66348" w:rsidP="00D66348">
      <w:pPr>
        <w:pStyle w:val="Commento"/>
      </w:pPr>
      <w:r>
        <w:t>La rigidezza dei pilastri dipende principalmente dalla loro sezione e quindi dal fatto di essere disposti di co</w:t>
      </w:r>
      <w:r>
        <w:t>l</w:t>
      </w:r>
      <w:r>
        <w:t>tello oppure di piatto rispetto alla direzione del sisma. Le travi influiscono però in maniera molto rilevante su</w:t>
      </w:r>
      <w:r>
        <w:t>l</w:t>
      </w:r>
      <w:r>
        <w:t xml:space="preserve">la rigidezza dei pilastri. Per avere una sufficiente rigidezza il pilastro deve essere vincolato almeno da una trave emergente (di sezione comparabile con quella del pilastro). In prima approssimazione si possono quindi prendere in considerazione tutti (e solo) i pilastri di coltello con almeno una trave emergente. </w:t>
      </w:r>
      <w:r w:rsidR="003834D9">
        <w:t xml:space="preserve">Per una valutazione più dettagliata è però preferibile </w:t>
      </w:r>
      <w:r>
        <w:t>differenziare i pilastri, per tener conto del fatto che un pilastro con due travi emergenti è più rigido di un pilastro con una sola trave emergente. Particolare attenzione deve essere prestata nel caso di edificio con tutte le travi a spessore, perché in questo caso la distinzione tra pil</w:t>
      </w:r>
      <w:r>
        <w:t>a</w:t>
      </w:r>
      <w:r>
        <w:t>stri di coltello e pilastri di piatto tende a perdersi, a causa del diverso irrigidimento fornito dalle travi.</w:t>
      </w:r>
    </w:p>
    <w:p w:rsidR="0035344B" w:rsidRDefault="003834D9" w:rsidP="0047272A">
      <w:pPr>
        <w:pStyle w:val="Altroperiodo"/>
      </w:pPr>
      <w:r>
        <w:t xml:space="preserve">La </w:t>
      </w:r>
      <w:r w:rsidR="001D1C55">
        <w:t>distribuzione dei pilastri è abbastanza uniforme, senza travi particolarmente corte e rigide che potrebbero portare a concentrazioni di tensioni.</w:t>
      </w:r>
      <w:r>
        <w:t xml:space="preserve"> </w:t>
      </w:r>
      <w:r w:rsidR="0035344B">
        <w:t>De</w:t>
      </w:r>
      <w:r w:rsidR="00324ED0">
        <w:t xml:space="preserve">i 27 pilastri, 13 hanno sezione allungata nella direzione orizzontale in pianta (che si indica con </w:t>
      </w:r>
      <w:r w:rsidR="00324ED0" w:rsidRPr="00324ED0">
        <w:rPr>
          <w:i/>
        </w:rPr>
        <w:t>x</w:t>
      </w:r>
      <w:r w:rsidR="00324ED0">
        <w:t xml:space="preserve">) e 14 </w:t>
      </w:r>
      <w:r w:rsidR="0027643D">
        <w:t xml:space="preserve">hanno sezione allungata </w:t>
      </w:r>
      <w:r w:rsidR="00324ED0">
        <w:t xml:space="preserve">nella direzione verticale in pianta (che si indica con </w:t>
      </w:r>
      <w:r w:rsidR="00324ED0">
        <w:rPr>
          <w:i/>
        </w:rPr>
        <w:t>y</w:t>
      </w:r>
      <w:r w:rsidR="00324ED0">
        <w:t xml:space="preserve">). </w:t>
      </w:r>
      <w:r w:rsidR="007F1441">
        <w:t>Visto il numero di pilastri rigidi e di travi emergenti prese</w:t>
      </w:r>
      <w:r w:rsidR="007F1441">
        <w:t>n</w:t>
      </w:r>
      <w:r w:rsidR="007F1441">
        <w:t>ti nelle due direzioni e tenendo conto del fatto che tutti i pilastri (tranne tre) hanno la stessa sezione, l</w:t>
      </w:r>
      <w:r w:rsidR="0027643D">
        <w:t>a rigidezza della struttura sembra sostanzialmente analoga nelle due direzioni</w:t>
      </w:r>
      <w:r w:rsidR="00036DAF">
        <w:t>, anche se leggerme</w:t>
      </w:r>
      <w:r w:rsidR="00036DAF">
        <w:t>n</w:t>
      </w:r>
      <w:r w:rsidR="00036DAF">
        <w:t xml:space="preserve">te maggiore nella direzione </w:t>
      </w:r>
      <w:r w:rsidR="00036DAF" w:rsidRPr="00036DAF">
        <w:rPr>
          <w:i/>
        </w:rPr>
        <w:t>y</w:t>
      </w:r>
      <w:r w:rsidR="007F1441">
        <w:t>.</w:t>
      </w:r>
    </w:p>
    <w:p w:rsidR="00D17B7B" w:rsidRDefault="00D17B7B" w:rsidP="00D17B7B">
      <w:pPr>
        <w:pStyle w:val="Commento"/>
      </w:pPr>
      <w:r>
        <w:t>Nel caso in cui in una direzione vi sia un numero di travi emergenti molto più basso che nell’altra, la rigide</w:t>
      </w:r>
      <w:r>
        <w:t>z</w:t>
      </w:r>
      <w:r>
        <w:t>za in quella direzione risulta minore anche se il numero di pilastri fosse lo stesso.</w:t>
      </w:r>
    </w:p>
    <w:p w:rsidR="008F73A6" w:rsidRDefault="0027643D" w:rsidP="0047272A">
      <w:pPr>
        <w:pStyle w:val="Altroperiodo"/>
      </w:pPr>
      <w:r>
        <w:t xml:space="preserve">La distribuzione </w:t>
      </w:r>
      <w:r w:rsidR="00CE6660">
        <w:t xml:space="preserve">dei pilastri </w:t>
      </w:r>
      <w:r>
        <w:t xml:space="preserve">appare sicuramente bilanciata rispetto alla direzione </w:t>
      </w:r>
      <w:r w:rsidRPr="0027643D">
        <w:rPr>
          <w:i/>
        </w:rPr>
        <w:t>x</w:t>
      </w:r>
      <w:r>
        <w:t>, perché 6 p</w:t>
      </w:r>
      <w:r>
        <w:t>i</w:t>
      </w:r>
      <w:r>
        <w:t>lastri sono al di sopra dell’asse baricentrico per le masse e 7 al di sotto ed il loro baricentro è, a o</w:t>
      </w:r>
      <w:r>
        <w:t>c</w:t>
      </w:r>
      <w:r>
        <w:t xml:space="preserve">chio, non distante dall’asse baricentrico. Meno bilanciata appare invece la distribuzione rispetto alla direzione </w:t>
      </w:r>
      <w:r>
        <w:rPr>
          <w:i/>
        </w:rPr>
        <w:t>y</w:t>
      </w:r>
      <w:r>
        <w:t>,</w:t>
      </w:r>
      <w:r w:rsidRPr="0027643D">
        <w:t xml:space="preserve"> </w:t>
      </w:r>
      <w:r>
        <w:t xml:space="preserve">perché 9 pilastri sono a sinistra dell’asse baricentrico per le masse e solo </w:t>
      </w:r>
      <w:smartTag w:uri="urn:schemas-microsoft-com:office:smarttags" w:element="metricconverter">
        <w:smartTagPr>
          <w:attr w:name="ProductID" w:val="5 a"/>
        </w:smartTagPr>
        <w:r>
          <w:t>5 a</w:t>
        </w:r>
      </w:smartTag>
      <w:r>
        <w:t xml:space="preserve"> destra</w:t>
      </w:r>
      <w:r w:rsidR="007F1441">
        <w:t>. Di questi, però, tre hanno sezione maggiore degli altri e ciò almeno in parte compensa il loro minor numero.</w:t>
      </w:r>
      <w:r>
        <w:t xml:space="preserve"> </w:t>
      </w:r>
      <w:r w:rsidR="007F1441">
        <w:t>Occorre però controllare s</w:t>
      </w:r>
      <w:r>
        <w:t xml:space="preserve">e il loro baricentro </w:t>
      </w:r>
      <w:r w:rsidR="007F1441">
        <w:t xml:space="preserve">sia in prossimità del baricentro delle masse oppure ricade </w:t>
      </w:r>
      <w:r>
        <w:t xml:space="preserve">a sinistra </w:t>
      </w:r>
      <w:r w:rsidR="007F1441">
        <w:t>di esso</w:t>
      </w:r>
      <w:r>
        <w:t xml:space="preserve">, cioè </w:t>
      </w:r>
      <w:r w:rsidR="007F1441">
        <w:t>se</w:t>
      </w:r>
      <w:r>
        <w:t xml:space="preserve"> la parte destra risult</w:t>
      </w:r>
      <w:r w:rsidR="007F1441">
        <w:t>a</w:t>
      </w:r>
      <w:r>
        <w:t xml:space="preserve"> meno rigida della sinistra. Questo </w:t>
      </w:r>
      <w:r>
        <w:t>a</w:t>
      </w:r>
      <w:r>
        <w:t xml:space="preserve">spetto </w:t>
      </w:r>
      <w:r w:rsidR="008861A5">
        <w:t>è stato successivamente</w:t>
      </w:r>
      <w:r>
        <w:t xml:space="preserve"> valutato con attenzione nell’esaminare i risultati del calcolo.</w:t>
      </w:r>
    </w:p>
    <w:p w:rsidR="00D17B7B" w:rsidRDefault="00997948" w:rsidP="00D17B7B">
      <w:pPr>
        <w:pStyle w:val="Commento"/>
      </w:pPr>
      <w:r>
        <w:t xml:space="preserve">La valutazione “a occhio” sopra riportata è in genere sufficiente. </w:t>
      </w:r>
      <w:r w:rsidR="00D17B7B">
        <w:t xml:space="preserve">È </w:t>
      </w:r>
      <w:r w:rsidR="00D43565">
        <w:t>però opportuno</w:t>
      </w:r>
      <w:r>
        <w:t xml:space="preserve"> </w:t>
      </w:r>
      <w:r w:rsidR="00D17B7B">
        <w:t xml:space="preserve">valutare </w:t>
      </w:r>
      <w:r>
        <w:t xml:space="preserve">(con le formule citate più avanti) </w:t>
      </w:r>
      <w:r w:rsidR="00D17B7B">
        <w:t xml:space="preserve">la rigidezza di ciascun pilastro, tenendo conto delle travi che lo vincolano, e quindi calcolare il baricentro di tali rigidezze. In questo modo si </w:t>
      </w:r>
      <w:r>
        <w:t>ha</w:t>
      </w:r>
      <w:r w:rsidR="00D17B7B">
        <w:t xml:space="preserve"> una indicazione più precisa sul bilanciamento delle rig</w:t>
      </w:r>
      <w:r w:rsidR="00D17B7B">
        <w:t>i</w:t>
      </w:r>
      <w:r w:rsidR="00D17B7B">
        <w:t>dezze (ma comunque non certa, perché la rigidezza è sempre st</w:t>
      </w:r>
      <w:r w:rsidR="00D43565">
        <w:t>imata in maniera approssimata).</w:t>
      </w:r>
    </w:p>
    <w:p w:rsidR="0027643D" w:rsidRDefault="00163F19" w:rsidP="0047272A">
      <w:pPr>
        <w:pStyle w:val="Altroperiodo"/>
      </w:pPr>
      <w:r>
        <w:lastRenderedPageBreak/>
        <w:t>La distribuzione degli elementi strutturali (pilastri e travi) in altezza si presenta molto regolare. Non esistono pilastri in falso, né cambi repentini di dimensione dei pilastri tra un piano e l’altro. La sezione dei pilastri si mantiene addirittura costante, a parte la riduzione (in verità un po’ brusca</w:t>
      </w:r>
      <w:r w:rsidR="007A1420">
        <w:t xml:space="preserve"> ma comunque accettabile</w:t>
      </w:r>
      <w:r>
        <w:t xml:space="preserve">) in corrispondenza del torrino scale. Anche per le travi la distribuzione si mantiene invariata con l’altezza e la sezione varia con gradualità, </w:t>
      </w:r>
      <w:r w:rsidR="00D43565">
        <w:t xml:space="preserve">essendo costante a più piani e </w:t>
      </w:r>
      <w:r>
        <w:t>r</w:t>
      </w:r>
      <w:r>
        <w:t>i</w:t>
      </w:r>
      <w:r>
        <w:t>ducendosi solo al quinto impalcato e al torrino.</w:t>
      </w:r>
    </w:p>
    <w:p w:rsidR="00882D6B" w:rsidRDefault="008861A5" w:rsidP="0047272A">
      <w:pPr>
        <w:pStyle w:val="Altroperiodo"/>
      </w:pPr>
      <w:r>
        <w:t>L’impalcato, nonostante la forma a L, si presenta adeguatamente compatto e dotato di una s</w:t>
      </w:r>
      <w:r>
        <w:t>o</w:t>
      </w:r>
      <w:r>
        <w:t xml:space="preserve">letta continua di spessore pari a </w:t>
      </w:r>
      <w:smartTag w:uri="urn:schemas-microsoft-com:office:smarttags" w:element="metricconverter">
        <w:smartTagPr>
          <w:attr w:name="ProductID" w:val="4ﾠcm"/>
        </w:smartTagPr>
        <w:r>
          <w:t>4 cm</w:t>
        </w:r>
      </w:smartTag>
      <w:r>
        <w:t>. Il foro dell’ascensore ha dimensioni modeste e non crea alcun problema all’impalcato. Più rilevante potrebbe essere l’influenza della zona scala, considerando la soletta rampante come parte mancante all’impalcato. La presenza della trave che sostiene la soletta rampante, che è posta a livello dell’impalcato, fornisce comunque una adeguata rigidezza nei co</w:t>
      </w:r>
      <w:r>
        <w:t>n</w:t>
      </w:r>
      <w:r>
        <w:t>fronti di possibili deformazioni “flessionali” dell’impalcato.</w:t>
      </w:r>
    </w:p>
    <w:p w:rsidR="008861A5" w:rsidRDefault="008861A5" w:rsidP="0047272A">
      <w:pPr>
        <w:pStyle w:val="Altroperiodo"/>
      </w:pPr>
      <w:r>
        <w:t>Il reticolo di travi di fondazione collega adeguatamente tra loro tutti i pilastri, impedendone spostamenti relativi. La sezione della trave di fondazione è dotata di un momento d’inerzia nett</w:t>
      </w:r>
      <w:r>
        <w:t>a</w:t>
      </w:r>
      <w:r>
        <w:t xml:space="preserve">mente maggiore di quello delle travi e dei pilastri. </w:t>
      </w:r>
      <w:r w:rsidR="000D70B9">
        <w:t>Potenziali</w:t>
      </w:r>
      <w:r w:rsidR="00E27D79">
        <w:t xml:space="preserve"> cedimenti differenziali del terreno </w:t>
      </w:r>
      <w:r w:rsidR="000D70B9">
        <w:t>s</w:t>
      </w:r>
      <w:r w:rsidR="000D70B9">
        <w:t>a</w:t>
      </w:r>
      <w:r w:rsidR="000D70B9">
        <w:t xml:space="preserve">ranno quindi attenuati dalle travi di fondazione e </w:t>
      </w:r>
      <w:r w:rsidR="00E27D79">
        <w:t>non provocheranno effetti rilevanti sulla struttura in elevazione. La rigidezza della trave di fondazione è inoltre tale da consentire di ipotizzare un vincolo rigido (incastro) al piede dei pilastri.</w:t>
      </w:r>
    </w:p>
    <w:p w:rsidR="00E27D79" w:rsidRDefault="00E27D79" w:rsidP="0047272A">
      <w:pPr>
        <w:pStyle w:val="Altroperiodo"/>
      </w:pPr>
      <w:r>
        <w:t>Le pareti di tamponamento, distribuite abbastanza uniformemente lungo il perimetro dell’edi</w:t>
      </w:r>
      <w:r>
        <w:softHyphen/>
        <w:t>ficio e intorno alla zona scala,</w:t>
      </w:r>
      <w:r w:rsidRPr="00E27D79">
        <w:t xml:space="preserve"> </w:t>
      </w:r>
      <w:r>
        <w:t>non sono particolarmente rigide. Poiché la struttura è dotata di pil</w:t>
      </w:r>
      <w:r>
        <w:t>a</w:t>
      </w:r>
      <w:r>
        <w:t>stri e travi emergenti di buone dimensioni, si ritiene trascurabile l’effetto dell’incremento di periodo dovuto al contributo irrigidente delle tamponature. La distribuzione planimetrica delle tamponature non fa pensare a rilevanti influenze sul comportamento torsionale della struttura. Le tamponature si ripetono in maniera sostanzialmente identica a tutti i piani e non hanno quindi influenza sulla reg</w:t>
      </w:r>
      <w:r>
        <w:t>o</w:t>
      </w:r>
      <w:r>
        <w:t>larità in altezza dell’edificio.</w:t>
      </w:r>
    </w:p>
    <w:p w:rsidR="00D43565" w:rsidRPr="00D43565" w:rsidRDefault="00D43565" w:rsidP="00D43565">
      <w:pPr>
        <w:pStyle w:val="Titolo2"/>
      </w:pPr>
      <w:r w:rsidRPr="00D43565">
        <w:t>Criteri generali di progettazione e modellazione</w:t>
      </w:r>
    </w:p>
    <w:p w:rsidR="00D43565" w:rsidRDefault="00D43565" w:rsidP="00D43565">
      <w:pPr>
        <w:pStyle w:val="CommentoER"/>
      </w:pPr>
      <w:r>
        <w:t>È la voce f del punto B.2.2 dell’atto di indirizzo n. 1373 della Regione Emilia Romagna:</w:t>
      </w:r>
    </w:p>
    <w:p w:rsidR="00D43565" w:rsidRPr="00D43565" w:rsidRDefault="00D43565" w:rsidP="00D43565">
      <w:pPr>
        <w:pStyle w:val="Commento"/>
        <w:rPr>
          <w:lang w:eastAsia="it-IT"/>
        </w:rPr>
      </w:pPr>
      <w:r>
        <w:rPr>
          <w:lang w:eastAsia="it-IT"/>
        </w:rPr>
        <w:t>Nota: vengono riportati in questo paragrafo i criteri generali di progettazione ed alcune indicazioni sulla m</w:t>
      </w:r>
      <w:r>
        <w:rPr>
          <w:lang w:eastAsia="it-IT"/>
        </w:rPr>
        <w:t>o</w:t>
      </w:r>
      <w:r>
        <w:rPr>
          <w:lang w:eastAsia="it-IT"/>
        </w:rPr>
        <w:t xml:space="preserve">dellazione. Indicazioni più dettagliate sulla modellazione sono riportate nel paragrafo “Programma di calcolo </w:t>
      </w:r>
      <w:r w:rsidRPr="00D43565">
        <w:rPr>
          <w:lang w:eastAsia="it-IT"/>
        </w:rPr>
        <w:t>e modellazione della struttura”.</w:t>
      </w:r>
    </w:p>
    <w:p w:rsidR="00D43565" w:rsidRDefault="00D43565" w:rsidP="00D43565">
      <w:pPr>
        <w:pStyle w:val="Primoperiodorelazione"/>
        <w:rPr>
          <w:color w:val="000000"/>
          <w:szCs w:val="24"/>
          <w:lang w:eastAsia="it-IT"/>
        </w:rPr>
      </w:pPr>
      <w:r>
        <w:rPr>
          <w:color w:val="000000"/>
          <w:szCs w:val="24"/>
          <w:lang w:eastAsia="it-IT"/>
        </w:rPr>
        <w:t xml:space="preserve">Si è scelto di </w:t>
      </w:r>
      <w:r w:rsidRPr="00D43565">
        <w:t>progettare</w:t>
      </w:r>
      <w:r>
        <w:rPr>
          <w:color w:val="000000"/>
          <w:szCs w:val="24"/>
          <w:lang w:eastAsia="it-IT"/>
        </w:rPr>
        <w:t xml:space="preserve"> la struttura come classe di duttilità alta (</w:t>
      </w:r>
      <w:proofErr w:type="spellStart"/>
      <w:r>
        <w:rPr>
          <w:color w:val="000000"/>
          <w:szCs w:val="24"/>
          <w:lang w:eastAsia="it-IT"/>
        </w:rPr>
        <w:t>CD</w:t>
      </w:r>
      <w:proofErr w:type="spellEnd"/>
      <w:r>
        <w:rPr>
          <w:color w:val="000000"/>
          <w:szCs w:val="24"/>
          <w:lang w:eastAsia="it-IT"/>
        </w:rPr>
        <w:t xml:space="preserve"> “A”). Si tratta di una struttura intelaiata, con più piani e più campate. L’esame visivo della struttura consente di affermare con ce</w:t>
      </w:r>
      <w:r>
        <w:rPr>
          <w:color w:val="000000"/>
          <w:szCs w:val="24"/>
          <w:lang w:eastAsia="it-IT"/>
        </w:rPr>
        <w:t>r</w:t>
      </w:r>
      <w:r>
        <w:rPr>
          <w:color w:val="000000"/>
          <w:szCs w:val="24"/>
          <w:lang w:eastAsia="it-IT"/>
        </w:rPr>
        <w:t>tezza che essa sia regolare in altezza, visto che masse e sezione degli elementi strutturali variano molto poco tra un piano e l’altro. Per quanto riguarda la regolarità in pianta, ai fini della valutazione del fattore di struttura un edificio deve essere considerato regolare in pianta se presenta un compo</w:t>
      </w:r>
      <w:r>
        <w:rPr>
          <w:color w:val="000000"/>
          <w:szCs w:val="24"/>
          <w:lang w:eastAsia="it-IT"/>
        </w:rPr>
        <w:t>r</w:t>
      </w:r>
      <w:r>
        <w:rPr>
          <w:color w:val="000000"/>
          <w:szCs w:val="24"/>
          <w:lang w:eastAsia="it-IT"/>
        </w:rPr>
        <w:t>tamento sostanzialmente bilanciato. Ciò è quanto si è cercato di fare nell’organizzare la struttura e verrà confermato più avanti dall’esame dei risultati. È quindi possibile utilizzare un valore del fatt</w:t>
      </w:r>
      <w:r>
        <w:rPr>
          <w:color w:val="000000"/>
          <w:szCs w:val="24"/>
          <w:lang w:eastAsia="it-IT"/>
        </w:rPr>
        <w:t>o</w:t>
      </w:r>
      <w:r>
        <w:rPr>
          <w:color w:val="000000"/>
          <w:szCs w:val="24"/>
          <w:lang w:eastAsia="it-IT"/>
        </w:rPr>
        <w:t xml:space="preserve">re di struttura </w:t>
      </w:r>
      <w:r>
        <w:rPr>
          <w:i/>
          <w:iCs/>
          <w:color w:val="000000"/>
          <w:szCs w:val="24"/>
          <w:lang w:eastAsia="it-IT"/>
        </w:rPr>
        <w:t xml:space="preserve">q </w:t>
      </w:r>
      <w:r>
        <w:rPr>
          <w:color w:val="000000"/>
          <w:szCs w:val="24"/>
          <w:lang w:eastAsia="it-IT"/>
        </w:rPr>
        <w:t>pari a 4.5</w:t>
      </w:r>
      <w:r>
        <w:rPr>
          <w:rFonts w:ascii="Symbol" w:hAnsi="Symbol" w:cs="Symbol"/>
          <w:color w:val="000000"/>
          <w:szCs w:val="24"/>
          <w:lang w:eastAsia="it-IT"/>
        </w:rPr>
        <w:t></w:t>
      </w:r>
      <w:r>
        <w:rPr>
          <w:color w:val="000000"/>
          <w:szCs w:val="24"/>
          <w:lang w:eastAsia="it-IT"/>
        </w:rPr>
        <w:t>1.3 = 5.85.</w:t>
      </w:r>
    </w:p>
    <w:p w:rsidR="00D43565" w:rsidRDefault="00D43565" w:rsidP="00D43565">
      <w:pPr>
        <w:pStyle w:val="Altroperiodo"/>
      </w:pPr>
      <w:r>
        <w:rPr>
          <w:color w:val="000000"/>
          <w:szCs w:val="24"/>
          <w:lang w:eastAsia="it-IT"/>
        </w:rPr>
        <w:t xml:space="preserve">La verifica della struttura è effettuata con </w:t>
      </w:r>
      <w:r w:rsidRPr="00D43565">
        <w:t>riferimento</w:t>
      </w:r>
      <w:r>
        <w:rPr>
          <w:color w:val="000000"/>
          <w:szCs w:val="24"/>
          <w:lang w:eastAsia="it-IT"/>
        </w:rPr>
        <w:t xml:space="preserve"> allo stato limite di salvaguardia della vita SLV ed allo stato limite di danno SLD. I relativi spettri di progetto sono riportati nella figura che segue.</w:t>
      </w:r>
    </w:p>
    <w:p w:rsidR="00D43565" w:rsidRDefault="00D43565" w:rsidP="00D43565">
      <w:pPr>
        <w:pStyle w:val="Figura"/>
      </w:pPr>
      <w:r>
        <w:rPr>
          <w:noProof/>
        </w:rPr>
        <w:lastRenderedPageBreak/>
        <w:drawing>
          <wp:inline distT="0" distB="0" distL="0" distR="0">
            <wp:extent cx="2936875" cy="1939925"/>
            <wp:effectExtent l="19050" t="0" r="0" b="0"/>
            <wp:docPr id="9"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r="52017"/>
                    <a:stretch>
                      <a:fillRect/>
                    </a:stretch>
                  </pic:blipFill>
                  <pic:spPr bwMode="auto">
                    <a:xfrm>
                      <a:off x="0" y="0"/>
                      <a:ext cx="2936875" cy="1939925"/>
                    </a:xfrm>
                    <a:prstGeom prst="rect">
                      <a:avLst/>
                    </a:prstGeom>
                    <a:noFill/>
                    <a:ln w="9525">
                      <a:noFill/>
                      <a:miter lim="800000"/>
                      <a:headEnd/>
                      <a:tailEnd/>
                    </a:ln>
                  </pic:spPr>
                </pic:pic>
              </a:graphicData>
            </a:graphic>
          </wp:inline>
        </w:drawing>
      </w:r>
    </w:p>
    <w:p w:rsidR="00D43565" w:rsidRDefault="00D43565" w:rsidP="00D43565">
      <w:pPr>
        <w:pStyle w:val="Didascaliafigura"/>
      </w:pPr>
      <w:r w:rsidRPr="00543A7F">
        <w:t>Fig.</w:t>
      </w:r>
      <w:r>
        <w:rPr>
          <w:vertAlign w:val="subscript"/>
        </w:rPr>
        <w:t> </w:t>
      </w:r>
      <w:r>
        <w:t>9</w:t>
      </w:r>
      <w:r w:rsidRPr="00543A7F">
        <w:t>. Spettr</w:t>
      </w:r>
      <w:r>
        <w:t>o</w:t>
      </w:r>
      <w:r w:rsidRPr="00543A7F">
        <w:t xml:space="preserve"> di </w:t>
      </w:r>
      <w:r>
        <w:t>progetto</w:t>
      </w:r>
      <w:r w:rsidRPr="00543A7F">
        <w:t xml:space="preserve"> nel sito in esame, per suolo C</w:t>
      </w:r>
      <w:r>
        <w:t xml:space="preserve"> e </w:t>
      </w:r>
      <w:r w:rsidRPr="00711F80">
        <w:rPr>
          <w:i/>
        </w:rPr>
        <w:t>q</w:t>
      </w:r>
      <w:r>
        <w:t>=5.85</w:t>
      </w:r>
    </w:p>
    <w:p w:rsidR="00D43565" w:rsidRDefault="00D43565" w:rsidP="00D43565">
      <w:pPr>
        <w:pStyle w:val="Primoperiodorelazione"/>
        <w:rPr>
          <w:szCs w:val="24"/>
          <w:lang w:eastAsia="it-IT"/>
        </w:rPr>
      </w:pPr>
      <w:r>
        <w:rPr>
          <w:szCs w:val="24"/>
          <w:lang w:eastAsia="it-IT"/>
        </w:rPr>
        <w:t>La struttura è costituita da un unico corpo di fabbrica ed è, da tutti i lati, lontana da altri edifici. Non è quindi necessario prendere in esame problemi di martellamento o discutere dell’ampiezza di giu</w:t>
      </w:r>
      <w:r>
        <w:rPr>
          <w:szCs w:val="24"/>
          <w:lang w:eastAsia="it-IT"/>
        </w:rPr>
        <w:t>n</w:t>
      </w:r>
      <w:r>
        <w:rPr>
          <w:szCs w:val="24"/>
          <w:lang w:eastAsia="it-IT"/>
        </w:rPr>
        <w:t>ti.</w:t>
      </w:r>
    </w:p>
    <w:p w:rsidR="00D43565" w:rsidRPr="00D43565" w:rsidRDefault="00D43565" w:rsidP="00D43565">
      <w:pPr>
        <w:pStyle w:val="Altroperiodo"/>
        <w:rPr>
          <w:lang w:eastAsia="it-IT"/>
        </w:rPr>
      </w:pPr>
      <w:r>
        <w:rPr>
          <w:szCs w:val="24"/>
          <w:lang w:eastAsia="it-IT"/>
        </w:rPr>
        <w:t>L’esame visivo della struttura mostra che la fondazione è notevolmente rigida rispetto alla struttura intelaiata, che può quindi essere considerata come vincolata al piede mediante incastrati. L’impalcato non presenta particolari debolezze e può quindi essere considerato come infinitamente rigido nel suo piano. Le tamponature sono ben distribuite, sia in pianta che lungo l’altezza dell’edificio, e non sono particolarmente rigide; è quindi possibile non inserirle nel modello strutt</w:t>
      </w:r>
      <w:r>
        <w:rPr>
          <w:szCs w:val="24"/>
          <w:lang w:eastAsia="it-IT"/>
        </w:rPr>
        <w:t>u</w:t>
      </w:r>
      <w:r>
        <w:rPr>
          <w:szCs w:val="24"/>
          <w:lang w:eastAsia="it-IT"/>
        </w:rPr>
        <w:t>rale. Queste ipotesi vengono comunque confermate successivamente, dall’esame dei risultati del calcolo o da specifiche considerazioni.</w:t>
      </w:r>
    </w:p>
    <w:p w:rsidR="007F1441" w:rsidRDefault="007F1441" w:rsidP="007F1441">
      <w:pPr>
        <w:pStyle w:val="Titolo2"/>
      </w:pPr>
      <w:r>
        <w:t>Previsione numerica del comportamento della struttura</w:t>
      </w:r>
    </w:p>
    <w:p w:rsidR="00D43565" w:rsidRDefault="00D43565" w:rsidP="00D43565">
      <w:pPr>
        <w:pStyle w:val="CommentoER"/>
      </w:pPr>
      <w:r>
        <w:t>È la voce f del punto B.2.2 dell’atto di indirizzo n. 1373 della Regione Emilia Romagna.</w:t>
      </w:r>
    </w:p>
    <w:p w:rsidR="00997948" w:rsidRDefault="004E62AA" w:rsidP="00997948">
      <w:pPr>
        <w:pStyle w:val="Commento"/>
      </w:pPr>
      <w:r>
        <w:t xml:space="preserve">In aggiunta all’esame visivo, </w:t>
      </w:r>
      <w:r w:rsidR="00997948">
        <w:t>per poter esprimere un giudizio di validazione della struttura</w:t>
      </w:r>
      <w:r>
        <w:t xml:space="preserve"> è necessario effe</w:t>
      </w:r>
      <w:r>
        <w:t>t</w:t>
      </w:r>
      <w:r>
        <w:t xml:space="preserve">tuare una </w:t>
      </w:r>
      <w:r w:rsidR="00997948">
        <w:t xml:space="preserve">previsione numerica del suo comportamento. Ciò consente </w:t>
      </w:r>
      <w:r w:rsidR="00A74212">
        <w:t xml:space="preserve">sia di esprimere immediatamente un giudizio sulla accettabilità delle sezioni previste che </w:t>
      </w:r>
      <w:r w:rsidR="00997948">
        <w:t>di fare un successivo confronto con i risultati forniti dal calcolo, evidenziando eventuali discordanze che possono essere segno di errori commessi.</w:t>
      </w:r>
      <w:r w:rsidR="00125D88">
        <w:t xml:space="preserve"> Il lavoro di pr</w:t>
      </w:r>
      <w:r w:rsidR="00125D88">
        <w:t>e</w:t>
      </w:r>
      <w:r w:rsidR="00125D88">
        <w:t>visione può essere così articolato:</w:t>
      </w:r>
    </w:p>
    <w:p w:rsidR="00997948" w:rsidRDefault="00997948" w:rsidP="00125D88">
      <w:pPr>
        <w:pStyle w:val="Commento"/>
        <w:numPr>
          <w:ilvl w:val="0"/>
          <w:numId w:val="14"/>
        </w:numPr>
        <w:ind w:left="284" w:hanging="284"/>
      </w:pPr>
      <w:r>
        <w:t>stima delle masse</w:t>
      </w:r>
      <w:r w:rsidR="00125D88">
        <w:t xml:space="preserve">; stima delle rigidezze; </w:t>
      </w:r>
      <w:r>
        <w:t>stima del periodo fondamentale</w:t>
      </w:r>
      <w:r w:rsidR="00125D88">
        <w:t xml:space="preserve">; </w:t>
      </w:r>
      <w:r>
        <w:t>valutazione d</w:t>
      </w:r>
      <w:r w:rsidR="00125D88">
        <w:t>elle</w:t>
      </w:r>
      <w:r>
        <w:t xml:space="preserve"> forze con analisi statica</w:t>
      </w:r>
      <w:r w:rsidR="00125D88">
        <w:t>;</w:t>
      </w:r>
    </w:p>
    <w:p w:rsidR="00997948" w:rsidRDefault="00997948" w:rsidP="00997948">
      <w:pPr>
        <w:pStyle w:val="Commento"/>
        <w:numPr>
          <w:ilvl w:val="0"/>
          <w:numId w:val="14"/>
        </w:numPr>
        <w:ind w:left="284" w:hanging="284"/>
      </w:pPr>
      <w:r>
        <w:t>ripartizione delle forze tra gli elementi verticali</w:t>
      </w:r>
      <w:r w:rsidR="00125D88">
        <w:t xml:space="preserve">; </w:t>
      </w:r>
      <w:r>
        <w:t>previsione di taglio e momento nei pilastri (o pareti)</w:t>
      </w:r>
      <w:r w:rsidR="00125D88">
        <w:t xml:space="preserve">; </w:t>
      </w:r>
      <w:r>
        <w:t>prev</w:t>
      </w:r>
      <w:r>
        <w:t>i</w:t>
      </w:r>
      <w:r>
        <w:t>sione del momento nelle travi</w:t>
      </w:r>
      <w:r w:rsidR="00125D88">
        <w:t xml:space="preserve">; </w:t>
      </w:r>
      <w:r>
        <w:t>previsione degli spostamenti</w:t>
      </w:r>
      <w:r w:rsidR="00125D88">
        <w:t>;</w:t>
      </w:r>
    </w:p>
    <w:p w:rsidR="00997948" w:rsidRDefault="00997948" w:rsidP="00997948">
      <w:pPr>
        <w:pStyle w:val="Commento"/>
        <w:numPr>
          <w:ilvl w:val="0"/>
          <w:numId w:val="14"/>
        </w:numPr>
        <w:ind w:left="284" w:hanging="284"/>
      </w:pPr>
      <w:r>
        <w:t>stima dell’effetto d</w:t>
      </w:r>
      <w:r w:rsidR="00125D88">
        <w:t>ell’</w:t>
      </w:r>
      <w:r>
        <w:t xml:space="preserve">eccentricità accidentale </w:t>
      </w:r>
      <w:r w:rsidR="00125D88">
        <w:t xml:space="preserve">e della </w:t>
      </w:r>
      <w:r>
        <w:t>contemporanea presenza delle due componenti del sisma</w:t>
      </w:r>
      <w:r w:rsidR="00125D88">
        <w:t>.</w:t>
      </w:r>
    </w:p>
    <w:p w:rsidR="007F1441" w:rsidRPr="007F1441" w:rsidRDefault="000E1153" w:rsidP="007F1441">
      <w:pPr>
        <w:pStyle w:val="Primoperiodorelazione"/>
      </w:pPr>
      <w:r>
        <w:t>Per avere un termine di paragone con il quale giudicare i risultati forniti dal calcolo si è effettuata una valutazione semplificata delle caratteristiche di sollecitazione nella struttura, usando modelli molto semplici secondo quanto richiesto dal capitolo 10 delle NTC.</w:t>
      </w:r>
    </w:p>
    <w:p w:rsidR="00E27D79" w:rsidRDefault="000E1153" w:rsidP="004E62AA">
      <w:pPr>
        <w:pStyle w:val="Altroperiodo"/>
      </w:pPr>
      <w:r>
        <w:t xml:space="preserve">Il calcolo è stato effettuato facendo riferimento ad una analisi lineare statica. </w:t>
      </w:r>
      <w:r w:rsidR="004E62AA">
        <w:t>Come detto in precedenza, l</w:t>
      </w:r>
      <w:r>
        <w:t xml:space="preserve">a struttura </w:t>
      </w:r>
      <w:r w:rsidR="004E62AA">
        <w:t>è vista come un telaio spaziale dotato di impalcato infinitamente rigido nel suo piano, incastrato al piede.</w:t>
      </w:r>
    </w:p>
    <w:p w:rsidR="00125D88" w:rsidRDefault="00125D88" w:rsidP="004E62AA">
      <w:pPr>
        <w:pStyle w:val="Altroperiodo"/>
      </w:pPr>
      <w:r>
        <w:t>Le masse di piano possono essere stimate moltiplicando la superficie dell’impalcato per una i</w:t>
      </w:r>
      <w:r>
        <w:t>n</w:t>
      </w:r>
      <w:r>
        <w:t>cidenza di massa (o di peso) a metro quadro stimata approssimativamente. Si è ritenuto corretto ut</w:t>
      </w:r>
      <w:r>
        <w:t>i</w:t>
      </w:r>
      <w:r>
        <w:t>lizzare il valore di 10 kN/m</w:t>
      </w:r>
      <w:r w:rsidRPr="00F61D9F">
        <w:rPr>
          <w:vertAlign w:val="superscript"/>
        </w:rPr>
        <w:t>2</w:t>
      </w:r>
      <w:r>
        <w:t xml:space="preserve"> per tutti gli impalcati, tranne che per copertura e torrino per i quali si è utilizzato il valore 9 kN/m</w:t>
      </w:r>
      <w:r w:rsidRPr="00F61D9F">
        <w:rPr>
          <w:vertAlign w:val="superscript"/>
        </w:rPr>
        <w:t>2</w:t>
      </w:r>
      <w:r>
        <w:t>.</w:t>
      </w:r>
      <w:r w:rsidRPr="00F61D9F">
        <w:t xml:space="preserve"> </w:t>
      </w:r>
      <w:r>
        <w:t>I valori ottenuti sono riportati nella tabella che segue.</w:t>
      </w:r>
    </w:p>
    <w:p w:rsidR="00125D88" w:rsidRPr="0094243C" w:rsidRDefault="00125D88" w:rsidP="00125D88">
      <w:pPr>
        <w:pStyle w:val="StileDidascaliatabella11pt"/>
      </w:pPr>
      <w:r w:rsidRPr="00543A7F">
        <w:lastRenderedPageBreak/>
        <w:t>Tab.</w:t>
      </w:r>
      <w:r>
        <w:rPr>
          <w:vertAlign w:val="subscript"/>
        </w:rPr>
        <w:t> </w:t>
      </w:r>
      <w:r w:rsidR="004E62AA">
        <w:t>5</w:t>
      </w:r>
      <w:r w:rsidRPr="00543A7F">
        <w:t xml:space="preserve">. </w:t>
      </w:r>
      <w:r>
        <w:t>Valore stimato del peso delle masse di piano</w:t>
      </w:r>
    </w:p>
    <w:p w:rsidR="00125D88" w:rsidRDefault="004416CA" w:rsidP="00125D88">
      <w:pPr>
        <w:pStyle w:val="Altroperiodo"/>
        <w:spacing w:after="240"/>
        <w:ind w:firstLine="425"/>
        <w:jc w:val="center"/>
      </w:pPr>
      <w:r>
        <w:rPr>
          <w:noProof/>
          <w:lang w:eastAsia="it-IT"/>
        </w:rPr>
        <w:drawing>
          <wp:inline distT="0" distB="0" distL="0" distR="0">
            <wp:extent cx="1967230" cy="1177925"/>
            <wp:effectExtent l="19050" t="19050" r="13970" b="2222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grayscl/>
                    </a:blip>
                    <a:srcRect/>
                    <a:stretch>
                      <a:fillRect/>
                    </a:stretch>
                  </pic:blipFill>
                  <pic:spPr bwMode="auto">
                    <a:xfrm>
                      <a:off x="0" y="0"/>
                      <a:ext cx="1967230" cy="1177925"/>
                    </a:xfrm>
                    <a:prstGeom prst="rect">
                      <a:avLst/>
                    </a:prstGeom>
                    <a:noFill/>
                    <a:ln w="6350" cmpd="sng">
                      <a:solidFill>
                        <a:srgbClr val="000000"/>
                      </a:solidFill>
                      <a:miter lim="800000"/>
                      <a:headEnd/>
                      <a:tailEnd/>
                    </a:ln>
                    <a:effectLst/>
                  </pic:spPr>
                </pic:pic>
              </a:graphicData>
            </a:graphic>
          </wp:inline>
        </w:drawing>
      </w:r>
    </w:p>
    <w:p w:rsidR="00125D88" w:rsidRDefault="00125D88" w:rsidP="00125D88">
      <w:pPr>
        <w:pStyle w:val="Commento"/>
      </w:pPr>
      <w:r>
        <w:t xml:space="preserve">In alternativa, si possono utilizzare le masse valutate con una analisi dettagliata degli elementi presenti a ciascun livello, oppure utilizzare i valori delle masse determinati dal programma di calcolo. In </w:t>
      </w:r>
      <w:r w:rsidR="004E62AA">
        <w:t xml:space="preserve">entrambi i </w:t>
      </w:r>
      <w:r>
        <w:t>cas</w:t>
      </w:r>
      <w:r w:rsidR="004E62AA">
        <w:t>i</w:t>
      </w:r>
      <w:r>
        <w:t xml:space="preserve"> è opportuno calcolare a ciascun piano il rapporto tra peso ed area</w:t>
      </w:r>
      <w:r w:rsidR="004D7DB7">
        <w:t>. Il valore ottenuto dovrebbe rientrare, nel caso di un edificio in cemento armato, nell’intervallo 8-11 kN/m</w:t>
      </w:r>
      <w:r w:rsidR="004D7DB7" w:rsidRPr="004D7DB7">
        <w:rPr>
          <w:vertAlign w:val="superscript"/>
        </w:rPr>
        <w:t>2</w:t>
      </w:r>
      <w:r w:rsidR="004D7DB7">
        <w:t>. Valori minori o maggiori richiedono un a</w:t>
      </w:r>
      <w:r w:rsidR="004D7DB7">
        <w:t>p</w:t>
      </w:r>
      <w:r w:rsidR="004D7DB7">
        <w:t>profondimento, perché spesso sono segno di errore.</w:t>
      </w:r>
    </w:p>
    <w:p w:rsidR="000E1153" w:rsidRDefault="000E1153" w:rsidP="0047272A">
      <w:pPr>
        <w:pStyle w:val="Altroperiodo"/>
      </w:pPr>
      <w:r>
        <w:t xml:space="preserve">Il periodo proprio </w:t>
      </w:r>
      <w:r w:rsidR="00BE7CC6" w:rsidRPr="00BE7CC6">
        <w:rPr>
          <w:i/>
        </w:rPr>
        <w:t>T</w:t>
      </w:r>
      <w:r w:rsidR="00BE7CC6" w:rsidRPr="00BE7CC6">
        <w:rPr>
          <w:vertAlign w:val="subscript"/>
        </w:rPr>
        <w:t>1</w:t>
      </w:r>
      <w:r w:rsidR="00BE7CC6">
        <w:t xml:space="preserve"> </w:t>
      </w:r>
      <w:r>
        <w:t>della struttura può essere stimato in prima approssimazione utilizzando la formula fornita dalla normativa</w:t>
      </w:r>
    </w:p>
    <w:p w:rsidR="00BE7CC6" w:rsidRDefault="00BE7CC6" w:rsidP="00BE7CC6">
      <w:pPr>
        <w:pStyle w:val="Equazione"/>
      </w:pPr>
      <w:r w:rsidRPr="00D17667">
        <w:rPr>
          <w:position w:val="-10"/>
        </w:rPr>
        <w:object w:dxaOrig="3720" w:dyaOrig="360">
          <v:shape id="_x0000_i1026" type="#_x0000_t75" style="width:186pt;height:18pt" o:ole="">
            <v:imagedata r:id="rId16" o:title=""/>
          </v:shape>
          <o:OLEObject Type="Embed" ProgID="Equation.3" ShapeID="_x0000_i1026" DrawAspect="Content" ObjectID="_1566992750" r:id="rId17"/>
        </w:object>
      </w:r>
    </w:p>
    <w:p w:rsidR="00BE7CC6" w:rsidRDefault="00BE7CC6" w:rsidP="00BE7CC6">
      <w:pPr>
        <w:pStyle w:val="Primoperiodorelazione"/>
      </w:pPr>
      <w:r>
        <w:t xml:space="preserve">Tale valore è maggiore di </w:t>
      </w:r>
      <w:r w:rsidRPr="00BE7CC6">
        <w:rPr>
          <w:i/>
        </w:rPr>
        <w:t>T</w:t>
      </w:r>
      <w:r w:rsidRPr="00BE7CC6">
        <w:rPr>
          <w:i/>
          <w:vertAlign w:val="subscript"/>
        </w:rPr>
        <w:t>C</w:t>
      </w:r>
      <w:r>
        <w:t xml:space="preserve"> (che vale 0.530 s per SLV) e si è quindi nel tratto dello spettro elastico che decresce in maniera inversamente proporzionale a </w:t>
      </w:r>
      <w:r w:rsidRPr="00BE7CC6">
        <w:rPr>
          <w:i/>
        </w:rPr>
        <w:t>T</w:t>
      </w:r>
      <w:r>
        <w:t>. Quindi l’ordinata spettrale per SLV è</w:t>
      </w:r>
      <w:r w:rsidR="00F61D9F">
        <w:t>, per lo spettro di risposta elastica</w:t>
      </w:r>
    </w:p>
    <w:p w:rsidR="00BE7CC6" w:rsidRDefault="00F61D9F" w:rsidP="00BE7CC6">
      <w:pPr>
        <w:pStyle w:val="Equazione"/>
      </w:pPr>
      <w:r w:rsidRPr="00BE7CC6">
        <w:rPr>
          <w:position w:val="-12"/>
        </w:rPr>
        <w:object w:dxaOrig="3440" w:dyaOrig="360">
          <v:shape id="_x0000_i1027" type="#_x0000_t75" style="width:171.8pt;height:18pt" o:ole="">
            <v:imagedata r:id="rId18" o:title=""/>
          </v:shape>
          <o:OLEObject Type="Embed" ProgID="Equation.3" ShapeID="_x0000_i1027" DrawAspect="Content" ObjectID="_1566992751" r:id="rId19"/>
        </w:object>
      </w:r>
    </w:p>
    <w:p w:rsidR="00F61D9F" w:rsidRPr="00F61D9F" w:rsidRDefault="00F61D9F" w:rsidP="00F61D9F">
      <w:pPr>
        <w:pStyle w:val="Primoperiodorelazione"/>
        <w:rPr>
          <w:lang w:eastAsia="it-IT"/>
        </w:rPr>
      </w:pPr>
      <w:r>
        <w:rPr>
          <w:lang w:eastAsia="it-IT"/>
        </w:rPr>
        <w:t>e per quello di progetto</w:t>
      </w:r>
    </w:p>
    <w:p w:rsidR="00F61D9F" w:rsidRDefault="00F61D9F" w:rsidP="00F61D9F">
      <w:pPr>
        <w:pStyle w:val="Equazione"/>
      </w:pPr>
      <w:r w:rsidRPr="00BE7CC6">
        <w:rPr>
          <w:position w:val="-12"/>
        </w:rPr>
        <w:object w:dxaOrig="2640" w:dyaOrig="360">
          <v:shape id="_x0000_i1028" type="#_x0000_t75" style="width:132pt;height:18pt" o:ole="">
            <v:imagedata r:id="rId20" o:title=""/>
          </v:shape>
          <o:OLEObject Type="Embed" ProgID="Equation.3" ShapeID="_x0000_i1028" DrawAspect="Content" ObjectID="_1566992752" r:id="rId21"/>
        </w:object>
      </w:r>
    </w:p>
    <w:p w:rsidR="00A00384" w:rsidRDefault="00A00384" w:rsidP="00A00384">
      <w:pPr>
        <w:pStyle w:val="Altroperiodo"/>
      </w:pPr>
      <w:r>
        <w:t xml:space="preserve">Da questi valori si sono ricavate le forze di piano, applicando le formule di normativa per l’analisi statica, con un coefficiente riduttivo </w:t>
      </w:r>
      <w:r>
        <w:sym w:font="Symbol" w:char="F06C"/>
      </w:r>
      <w:r>
        <w:t>=0.85. I valori ottenuti sono riportati nella tabella che segue.</w:t>
      </w:r>
    </w:p>
    <w:p w:rsidR="00A00384" w:rsidRPr="0094243C" w:rsidRDefault="00A00384" w:rsidP="0039170E">
      <w:pPr>
        <w:pStyle w:val="StileDidascaliatabella11pt"/>
      </w:pPr>
      <w:r w:rsidRPr="00543A7F">
        <w:t>Tab.</w:t>
      </w:r>
      <w:r>
        <w:rPr>
          <w:vertAlign w:val="subscript"/>
        </w:rPr>
        <w:t> </w:t>
      </w:r>
      <w:r w:rsidR="004E62AA">
        <w:t>6</w:t>
      </w:r>
      <w:r w:rsidRPr="00543A7F">
        <w:t xml:space="preserve">. </w:t>
      </w:r>
      <w:r>
        <w:t>Forze di piano valutate per analisi statica</w:t>
      </w:r>
    </w:p>
    <w:p w:rsidR="00A00384" w:rsidRDefault="004416CA" w:rsidP="00A00384">
      <w:pPr>
        <w:pStyle w:val="Altroperiodo"/>
        <w:spacing w:after="240"/>
        <w:ind w:firstLine="425"/>
        <w:jc w:val="center"/>
      </w:pPr>
      <w:r>
        <w:rPr>
          <w:noProof/>
          <w:lang w:eastAsia="it-IT"/>
        </w:rPr>
        <w:drawing>
          <wp:inline distT="0" distB="0" distL="0" distR="0">
            <wp:extent cx="4558030" cy="1572260"/>
            <wp:effectExtent l="19050" t="19050" r="13970" b="2794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grayscl/>
                    </a:blip>
                    <a:srcRect/>
                    <a:stretch>
                      <a:fillRect/>
                    </a:stretch>
                  </pic:blipFill>
                  <pic:spPr bwMode="auto">
                    <a:xfrm>
                      <a:off x="0" y="0"/>
                      <a:ext cx="4558030" cy="1572260"/>
                    </a:xfrm>
                    <a:prstGeom prst="rect">
                      <a:avLst/>
                    </a:prstGeom>
                    <a:noFill/>
                    <a:ln w="6350" cmpd="sng">
                      <a:solidFill>
                        <a:srgbClr val="000000"/>
                      </a:solidFill>
                      <a:miter lim="800000"/>
                      <a:headEnd/>
                      <a:tailEnd/>
                    </a:ln>
                    <a:effectLst/>
                  </pic:spPr>
                </pic:pic>
              </a:graphicData>
            </a:graphic>
          </wp:inline>
        </w:drawing>
      </w:r>
    </w:p>
    <w:p w:rsidR="004D7DB7" w:rsidRDefault="004D7DB7" w:rsidP="004D7DB7">
      <w:pPr>
        <w:pStyle w:val="Altroperiodo"/>
      </w:pPr>
      <w:r>
        <w:t>La formula di normativa è in genere abbastanza affidabile per la tipologia di telaio in cemento armato con travi emergenti. È però opportuno effettuare un controllo, perché le scelte progettuali possono portare a strutture significativamente più rigide o più deformabili rispetto a quanto ipoti</w:t>
      </w:r>
      <w:r>
        <w:t>z</w:t>
      </w:r>
      <w:r>
        <w:t xml:space="preserve">zato dalla normativa. </w:t>
      </w:r>
      <w:r w:rsidR="004E62AA">
        <w:t>È possibile stimare</w:t>
      </w:r>
      <w:r>
        <w:t xml:space="preserve"> la rigidezza della struttura intelaiata ai diversi piani con l’espressione</w:t>
      </w:r>
    </w:p>
    <w:p w:rsidR="004D7DB7" w:rsidRDefault="0083341A" w:rsidP="004D7DB7">
      <w:pPr>
        <w:pStyle w:val="Equazione"/>
      </w:pPr>
      <w:r w:rsidRPr="0083341A">
        <w:rPr>
          <w:position w:val="-64"/>
        </w:rPr>
        <w:object w:dxaOrig="4760" w:dyaOrig="1040">
          <v:shape id="_x0000_i1029" type="#_x0000_t75" style="width:261.8pt;height:56.75pt" o:ole="">
            <v:imagedata r:id="rId23" o:title=""/>
          </v:shape>
          <o:OLEObject Type="Embed" ProgID="Equation.3" ShapeID="_x0000_i1029" DrawAspect="Content" ObjectID="_1566992753" r:id="rId24"/>
        </w:object>
      </w:r>
    </w:p>
    <w:p w:rsidR="004D7DB7" w:rsidRDefault="004D7DB7" w:rsidP="004D7DB7">
      <w:pPr>
        <w:pStyle w:val="Primoperiodorelazione"/>
      </w:pPr>
      <w:r>
        <w:lastRenderedPageBreak/>
        <w:t xml:space="preserve">nella quale la sommatoria è estesa a tutti i pilastri e travi considerati come elementi principali, </w:t>
      </w:r>
      <w:proofErr w:type="spellStart"/>
      <w:r w:rsidRPr="00CC4F86">
        <w:rPr>
          <w:i/>
        </w:rPr>
        <w:t>L</w:t>
      </w:r>
      <w:r w:rsidRPr="00CC4F86">
        <w:rPr>
          <w:i/>
          <w:vertAlign w:val="subscript"/>
        </w:rPr>
        <w:t>p</w:t>
      </w:r>
      <w:proofErr w:type="spellEnd"/>
      <w:r>
        <w:t xml:space="preserve"> è la lunghezza dei pilastri (altezza di interpiano) e </w:t>
      </w:r>
      <w:proofErr w:type="spellStart"/>
      <w:r w:rsidRPr="00CC4F86">
        <w:rPr>
          <w:i/>
        </w:rPr>
        <w:t>L</w:t>
      </w:r>
      <w:r>
        <w:rPr>
          <w:i/>
          <w:vertAlign w:val="subscript"/>
        </w:rPr>
        <w:t>t</w:t>
      </w:r>
      <w:proofErr w:type="spellEnd"/>
      <w:r>
        <w:t xml:space="preserve"> la lunghezza me</w:t>
      </w:r>
      <w:r w:rsidR="0083341A">
        <w:t>dia delle travi.</w:t>
      </w:r>
    </w:p>
    <w:p w:rsidR="004E62AA" w:rsidRDefault="004E62AA" w:rsidP="004E62AA">
      <w:pPr>
        <w:pStyle w:val="Altroperiodo"/>
      </w:pPr>
      <w:r>
        <w:t xml:space="preserve">Si ritiene però preferibile </w:t>
      </w:r>
      <w:r w:rsidR="00D5128A">
        <w:t xml:space="preserve">valutare la rigidezza </w:t>
      </w:r>
      <w:proofErr w:type="spellStart"/>
      <w:r w:rsidR="00D5128A" w:rsidRPr="00D5128A">
        <w:rPr>
          <w:i/>
        </w:rPr>
        <w:t>k</w:t>
      </w:r>
      <w:r w:rsidR="00D5128A" w:rsidRPr="00D5128A">
        <w:rPr>
          <w:i/>
          <w:vertAlign w:val="subscript"/>
        </w:rPr>
        <w:t>p</w:t>
      </w:r>
      <w:proofErr w:type="spellEnd"/>
      <w:r w:rsidR="00D5128A">
        <w:t xml:space="preserve"> di ciascun pilastro con l’espressione</w:t>
      </w:r>
    </w:p>
    <w:p w:rsidR="004D7DB7" w:rsidRDefault="0083341A" w:rsidP="00745280">
      <w:pPr>
        <w:pStyle w:val="Primoperiodorelazione"/>
        <w:spacing w:before="40" w:after="40"/>
      </w:pPr>
      <w:r w:rsidRPr="00745280">
        <w:rPr>
          <w:position w:val="-52"/>
        </w:rPr>
        <w:object w:dxaOrig="3280" w:dyaOrig="880">
          <v:shape id="_x0000_i1030" type="#_x0000_t75" style="width:180.55pt;height:49.1pt" o:ole="">
            <v:imagedata r:id="rId25" o:title=""/>
          </v:shape>
          <o:OLEObject Type="Embed" ProgID="Equation.3" ShapeID="_x0000_i1030" DrawAspect="Content" ObjectID="_1566992754" r:id="rId26"/>
        </w:object>
      </w:r>
    </w:p>
    <w:p w:rsidR="00D5128A" w:rsidRDefault="00D5128A" w:rsidP="00D5128A">
      <w:pPr>
        <w:pStyle w:val="Primoperiodorelazione"/>
      </w:pPr>
      <w:r>
        <w:t>nella quale è</w:t>
      </w:r>
    </w:p>
    <w:p w:rsidR="00D5128A" w:rsidRDefault="0083341A" w:rsidP="0083341A">
      <w:pPr>
        <w:pStyle w:val="Primoperiodorelazione"/>
        <w:tabs>
          <w:tab w:val="left" w:pos="1701"/>
        </w:tabs>
        <w:spacing w:before="40" w:after="40"/>
      </w:pPr>
      <w:r w:rsidRPr="00745280">
        <w:rPr>
          <w:position w:val="-28"/>
        </w:rPr>
        <w:object w:dxaOrig="1200" w:dyaOrig="639">
          <v:shape id="_x0000_i1031" type="#_x0000_t75" style="width:65.45pt;height:34.9pt" o:ole="">
            <v:imagedata r:id="rId27" o:title=""/>
          </v:shape>
          <o:OLEObject Type="Embed" ProgID="Equation.3" ShapeID="_x0000_i1031" DrawAspect="Content" ObjectID="_1566992755" r:id="rId28"/>
        </w:object>
      </w:r>
      <w:r w:rsidR="00D5128A">
        <w:tab/>
      </w:r>
      <w:r w:rsidRPr="00745280">
        <w:rPr>
          <w:position w:val="-28"/>
        </w:rPr>
        <w:object w:dxaOrig="1200" w:dyaOrig="639">
          <v:shape id="_x0000_i1032" type="#_x0000_t75" style="width:65.45pt;height:34.9pt" o:ole="">
            <v:imagedata r:id="rId29" o:title=""/>
          </v:shape>
          <o:OLEObject Type="Embed" ProgID="Equation.3" ShapeID="_x0000_i1032" DrawAspect="Content" ObjectID="_1566992756" r:id="rId30"/>
        </w:object>
      </w:r>
    </w:p>
    <w:p w:rsidR="00D5128A" w:rsidRDefault="00D5128A" w:rsidP="00D5128A">
      <w:pPr>
        <w:pStyle w:val="Altroperiodo"/>
      </w:pPr>
      <w:r>
        <w:t>Questo calcolo</w:t>
      </w:r>
      <w:r w:rsidRPr="00D5128A">
        <w:t xml:space="preserve"> </w:t>
      </w:r>
      <w:r>
        <w:t>è stato effettuato individuando alcune tipologie di pilastri: pilastri di coltello con due travi emergenti, pilastri di coltello con una trave emergente, pilastri di piatto con due travi emergenti, pilastri di piatto con una trave emergente (ed eventualmente una a spessore, che si tr</w:t>
      </w:r>
      <w:r>
        <w:t>a</w:t>
      </w:r>
      <w:r>
        <w:t>scura), pilastri di piatto con due travi a spessore, pilastri di piatto con una trave a spessore. Nel ca</w:t>
      </w:r>
      <w:r>
        <w:t>l</w:t>
      </w:r>
      <w:r>
        <w:t>colo si è considerato per tutte le tipologie una luce media delle travi, non essendovi nell’edificio forti differenze di luce.</w:t>
      </w:r>
      <w:r w:rsidR="00745280">
        <w:t xml:space="preserve"> Le rigidezze ottenute sono riportate nella tabella che segue.</w:t>
      </w:r>
    </w:p>
    <w:p w:rsidR="00D5128A" w:rsidRPr="00D5128A" w:rsidRDefault="00D5128A" w:rsidP="00D5128A">
      <w:pPr>
        <w:pStyle w:val="Didascaliatabella"/>
        <w:keepNext/>
        <w:rPr>
          <w:rStyle w:val="StileDidascaliatabella11ptCarattere"/>
        </w:rPr>
      </w:pPr>
      <w:bookmarkStart w:id="5" w:name="Tab_rigidezze"/>
      <w:r w:rsidRPr="00D5128A">
        <w:rPr>
          <w:rStyle w:val="StileDidascaliatabella11ptCarattere"/>
        </w:rPr>
        <w:t>Tab.</w:t>
      </w:r>
      <w:r w:rsidRPr="0083341A">
        <w:rPr>
          <w:rStyle w:val="StileDidascaliatabella11ptCarattere"/>
          <w:vertAlign w:val="subscript"/>
        </w:rPr>
        <w:t> </w:t>
      </w:r>
      <w:bookmarkEnd w:id="5"/>
      <w:r w:rsidR="00CC0D89">
        <w:rPr>
          <w:rStyle w:val="StileDidascaliatabella11ptCarattere"/>
        </w:rPr>
        <w:t>7</w:t>
      </w:r>
      <w:r w:rsidRPr="00D5128A">
        <w:rPr>
          <w:rStyle w:val="StileDidascaliatabella11ptCarattere"/>
        </w:rPr>
        <w:t>. Rigidezza de</w:t>
      </w:r>
      <w:r w:rsidR="0083341A">
        <w:rPr>
          <w:rStyle w:val="StileDidascaliatabella11ptCarattere"/>
        </w:rPr>
        <w:t xml:space="preserve">lle tipologie di </w:t>
      </w:r>
      <w:r w:rsidRPr="00D5128A">
        <w:rPr>
          <w:rStyle w:val="StileDidascaliatabella11ptCarattere"/>
        </w:rPr>
        <w:t xml:space="preserve">pilastri </w:t>
      </w:r>
    </w:p>
    <w:tbl>
      <w:tblPr>
        <w:tblW w:w="81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819"/>
        <w:gridCol w:w="819"/>
        <w:gridCol w:w="819"/>
        <w:gridCol w:w="819"/>
        <w:gridCol w:w="819"/>
        <w:gridCol w:w="819"/>
        <w:gridCol w:w="819"/>
        <w:gridCol w:w="819"/>
        <w:gridCol w:w="819"/>
        <w:gridCol w:w="819"/>
      </w:tblGrid>
      <w:tr w:rsidR="00D5128A" w:rsidTr="00745280">
        <w:trPr>
          <w:jc w:val="center"/>
        </w:trPr>
        <w:tc>
          <w:tcPr>
            <w:tcW w:w="819" w:type="dxa"/>
            <w:vAlign w:val="center"/>
          </w:tcPr>
          <w:p w:rsidR="00D5128A" w:rsidRPr="00D5128A" w:rsidRDefault="00D5128A" w:rsidP="00D5128A">
            <w:pPr>
              <w:spacing w:before="20" w:after="20" w:line="240" w:lineRule="auto"/>
              <w:jc w:val="center"/>
              <w:rPr>
                <w:rFonts w:cs="Courier New"/>
                <w:sz w:val="22"/>
              </w:rPr>
            </w:pPr>
            <w:r w:rsidRPr="00D5128A">
              <w:rPr>
                <w:rFonts w:cs="Courier New"/>
                <w:sz w:val="22"/>
              </w:rPr>
              <w:t>Piano</w:t>
            </w:r>
          </w:p>
        </w:tc>
        <w:tc>
          <w:tcPr>
            <w:tcW w:w="819" w:type="dxa"/>
            <w:vAlign w:val="center"/>
          </w:tcPr>
          <w:p w:rsidR="00D5128A" w:rsidRPr="00D5128A" w:rsidRDefault="00D5128A" w:rsidP="00D5128A">
            <w:pPr>
              <w:spacing w:before="20" w:line="240" w:lineRule="auto"/>
              <w:jc w:val="center"/>
              <w:rPr>
                <w:rFonts w:cs="Courier New"/>
                <w:sz w:val="22"/>
              </w:rPr>
            </w:pPr>
            <w:r w:rsidRPr="00D5128A">
              <w:rPr>
                <w:rFonts w:cs="Courier New"/>
                <w:sz w:val="22"/>
              </w:rPr>
              <w:t>30</w:t>
            </w:r>
            <w:r w:rsidRPr="00D5128A">
              <w:rPr>
                <w:rFonts w:cs="Courier New"/>
                <w:sz w:val="22"/>
              </w:rPr>
              <w:sym w:font="Symbol" w:char="F0B4"/>
            </w:r>
            <w:r w:rsidRPr="00D5128A">
              <w:rPr>
                <w:rFonts w:cs="Courier New"/>
                <w:sz w:val="22"/>
              </w:rPr>
              <w:t>70</w:t>
            </w:r>
          </w:p>
          <w:p w:rsidR="00D5128A" w:rsidRPr="00D5128A" w:rsidRDefault="00D5128A" w:rsidP="00D5128A">
            <w:pPr>
              <w:spacing w:after="20" w:line="240" w:lineRule="auto"/>
              <w:jc w:val="center"/>
              <w:rPr>
                <w:rFonts w:cs="Courier New"/>
                <w:sz w:val="22"/>
              </w:rPr>
            </w:pPr>
            <w:r w:rsidRPr="00D5128A">
              <w:rPr>
                <w:rFonts w:cs="Courier New"/>
                <w:sz w:val="22"/>
              </w:rPr>
              <w:t xml:space="preserve">2 </w:t>
            </w:r>
            <w:proofErr w:type="spellStart"/>
            <w:r w:rsidRPr="00D5128A">
              <w:rPr>
                <w:rFonts w:cs="Courier New"/>
                <w:sz w:val="22"/>
              </w:rPr>
              <w:t>emerg</w:t>
            </w:r>
            <w:proofErr w:type="spellEnd"/>
            <w:r w:rsidRPr="00D5128A">
              <w:rPr>
                <w:rFonts w:cs="Courier New"/>
                <w:sz w:val="22"/>
              </w:rPr>
              <w:t>.</w:t>
            </w:r>
          </w:p>
        </w:tc>
        <w:tc>
          <w:tcPr>
            <w:tcW w:w="819" w:type="dxa"/>
            <w:vAlign w:val="center"/>
          </w:tcPr>
          <w:p w:rsidR="00D5128A" w:rsidRPr="00D5128A" w:rsidRDefault="00D5128A" w:rsidP="00D5128A">
            <w:pPr>
              <w:spacing w:before="20" w:line="240" w:lineRule="auto"/>
              <w:jc w:val="center"/>
              <w:rPr>
                <w:rFonts w:cs="Courier New"/>
                <w:sz w:val="22"/>
              </w:rPr>
            </w:pPr>
            <w:r w:rsidRPr="00D5128A">
              <w:rPr>
                <w:rFonts w:cs="Courier New"/>
                <w:sz w:val="22"/>
              </w:rPr>
              <w:t>30</w:t>
            </w:r>
            <w:r w:rsidRPr="00D5128A">
              <w:rPr>
                <w:rFonts w:cs="Courier New"/>
                <w:sz w:val="22"/>
              </w:rPr>
              <w:sym w:font="Symbol" w:char="F0B4"/>
            </w:r>
            <w:r w:rsidRPr="00D5128A">
              <w:rPr>
                <w:rFonts w:cs="Courier New"/>
                <w:sz w:val="22"/>
              </w:rPr>
              <w:t>70</w:t>
            </w:r>
          </w:p>
          <w:p w:rsidR="00D5128A" w:rsidRPr="00D5128A" w:rsidRDefault="00D5128A" w:rsidP="00D5128A">
            <w:pPr>
              <w:spacing w:after="20" w:line="240" w:lineRule="auto"/>
              <w:jc w:val="center"/>
              <w:rPr>
                <w:rFonts w:cs="Courier New"/>
                <w:sz w:val="22"/>
              </w:rPr>
            </w:pPr>
            <w:r w:rsidRPr="00D5128A">
              <w:rPr>
                <w:rFonts w:cs="Courier New"/>
                <w:sz w:val="22"/>
              </w:rPr>
              <w:t xml:space="preserve">1 </w:t>
            </w:r>
            <w:proofErr w:type="spellStart"/>
            <w:r w:rsidRPr="00D5128A">
              <w:rPr>
                <w:rFonts w:cs="Courier New"/>
                <w:sz w:val="22"/>
              </w:rPr>
              <w:t>emerg</w:t>
            </w:r>
            <w:proofErr w:type="spellEnd"/>
          </w:p>
        </w:tc>
        <w:tc>
          <w:tcPr>
            <w:tcW w:w="819" w:type="dxa"/>
            <w:vAlign w:val="center"/>
          </w:tcPr>
          <w:p w:rsidR="00D5128A" w:rsidRPr="00D5128A" w:rsidRDefault="00D5128A" w:rsidP="00745280">
            <w:pPr>
              <w:spacing w:before="20" w:line="240" w:lineRule="auto"/>
              <w:jc w:val="center"/>
              <w:rPr>
                <w:rFonts w:cs="Courier New"/>
                <w:sz w:val="22"/>
              </w:rPr>
            </w:pPr>
            <w:r w:rsidRPr="00D5128A">
              <w:rPr>
                <w:rFonts w:cs="Courier New"/>
                <w:sz w:val="22"/>
              </w:rPr>
              <w:t>30</w:t>
            </w:r>
            <w:r w:rsidRPr="00D5128A">
              <w:rPr>
                <w:rFonts w:cs="Courier New"/>
                <w:sz w:val="22"/>
              </w:rPr>
              <w:sym w:font="Symbol" w:char="F0B4"/>
            </w:r>
            <w:r>
              <w:rPr>
                <w:rFonts w:cs="Courier New"/>
                <w:sz w:val="22"/>
              </w:rPr>
              <w:t>9</w:t>
            </w:r>
            <w:r w:rsidRPr="00D5128A">
              <w:rPr>
                <w:rFonts w:cs="Courier New"/>
                <w:sz w:val="22"/>
              </w:rPr>
              <w:t>0</w:t>
            </w:r>
          </w:p>
          <w:p w:rsidR="00D5128A" w:rsidRPr="00D5128A" w:rsidRDefault="00D5128A" w:rsidP="00745280">
            <w:pPr>
              <w:spacing w:after="20" w:line="240" w:lineRule="auto"/>
              <w:jc w:val="center"/>
              <w:rPr>
                <w:rFonts w:cs="Courier New"/>
                <w:sz w:val="22"/>
              </w:rPr>
            </w:pPr>
            <w:r w:rsidRPr="00D5128A">
              <w:rPr>
                <w:rFonts w:cs="Courier New"/>
                <w:sz w:val="22"/>
              </w:rPr>
              <w:t xml:space="preserve">2 </w:t>
            </w:r>
            <w:proofErr w:type="spellStart"/>
            <w:r w:rsidRPr="00D5128A">
              <w:rPr>
                <w:rFonts w:cs="Courier New"/>
                <w:sz w:val="22"/>
              </w:rPr>
              <w:t>emerg</w:t>
            </w:r>
            <w:proofErr w:type="spellEnd"/>
            <w:r w:rsidRPr="00D5128A">
              <w:rPr>
                <w:rFonts w:cs="Courier New"/>
                <w:sz w:val="22"/>
              </w:rPr>
              <w:t>.</w:t>
            </w:r>
          </w:p>
        </w:tc>
        <w:tc>
          <w:tcPr>
            <w:tcW w:w="819" w:type="dxa"/>
            <w:vAlign w:val="center"/>
          </w:tcPr>
          <w:p w:rsidR="00D5128A" w:rsidRPr="00D5128A" w:rsidRDefault="00D5128A" w:rsidP="00745280">
            <w:pPr>
              <w:spacing w:before="20" w:line="240" w:lineRule="auto"/>
              <w:jc w:val="center"/>
              <w:rPr>
                <w:rFonts w:cs="Courier New"/>
                <w:sz w:val="22"/>
              </w:rPr>
            </w:pPr>
            <w:r w:rsidRPr="00D5128A">
              <w:rPr>
                <w:rFonts w:cs="Courier New"/>
                <w:sz w:val="22"/>
              </w:rPr>
              <w:t>30</w:t>
            </w:r>
            <w:r w:rsidRPr="00D5128A">
              <w:rPr>
                <w:rFonts w:cs="Courier New"/>
                <w:sz w:val="22"/>
              </w:rPr>
              <w:sym w:font="Symbol" w:char="F0B4"/>
            </w:r>
            <w:r>
              <w:rPr>
                <w:rFonts w:cs="Courier New"/>
                <w:sz w:val="22"/>
              </w:rPr>
              <w:t>9</w:t>
            </w:r>
            <w:r w:rsidRPr="00D5128A">
              <w:rPr>
                <w:rFonts w:cs="Courier New"/>
                <w:sz w:val="22"/>
              </w:rPr>
              <w:t>0</w:t>
            </w:r>
          </w:p>
          <w:p w:rsidR="00D5128A" w:rsidRPr="00D5128A" w:rsidRDefault="00D5128A" w:rsidP="00745280">
            <w:pPr>
              <w:spacing w:after="20" w:line="240" w:lineRule="auto"/>
              <w:jc w:val="center"/>
              <w:rPr>
                <w:rFonts w:cs="Courier New"/>
                <w:sz w:val="22"/>
              </w:rPr>
            </w:pPr>
            <w:r w:rsidRPr="00D5128A">
              <w:rPr>
                <w:rFonts w:cs="Courier New"/>
                <w:sz w:val="22"/>
              </w:rPr>
              <w:t xml:space="preserve">1 </w:t>
            </w:r>
            <w:proofErr w:type="spellStart"/>
            <w:r w:rsidRPr="00D5128A">
              <w:rPr>
                <w:rFonts w:cs="Courier New"/>
                <w:sz w:val="22"/>
              </w:rPr>
              <w:t>emerg</w:t>
            </w:r>
            <w:proofErr w:type="spellEnd"/>
          </w:p>
        </w:tc>
        <w:tc>
          <w:tcPr>
            <w:tcW w:w="819" w:type="dxa"/>
            <w:vAlign w:val="center"/>
          </w:tcPr>
          <w:p w:rsidR="00D5128A" w:rsidRPr="00D5128A" w:rsidRDefault="00D5128A" w:rsidP="00D5128A">
            <w:pPr>
              <w:spacing w:before="20" w:line="240" w:lineRule="auto"/>
              <w:jc w:val="center"/>
              <w:rPr>
                <w:rFonts w:cs="Courier New"/>
                <w:sz w:val="22"/>
              </w:rPr>
            </w:pPr>
            <w:r w:rsidRPr="00D5128A">
              <w:rPr>
                <w:rFonts w:cs="Courier New"/>
                <w:sz w:val="22"/>
              </w:rPr>
              <w:t>70</w:t>
            </w:r>
            <w:r w:rsidRPr="00D5128A">
              <w:rPr>
                <w:rFonts w:cs="Courier New"/>
                <w:sz w:val="22"/>
              </w:rPr>
              <w:sym w:font="Symbol" w:char="F0B4"/>
            </w:r>
            <w:r w:rsidRPr="00D5128A">
              <w:rPr>
                <w:rFonts w:cs="Courier New"/>
                <w:sz w:val="22"/>
              </w:rPr>
              <w:t>30</w:t>
            </w:r>
          </w:p>
          <w:p w:rsidR="00D5128A" w:rsidRPr="00D5128A" w:rsidRDefault="00D5128A" w:rsidP="00D5128A">
            <w:pPr>
              <w:spacing w:after="20" w:line="240" w:lineRule="auto"/>
              <w:jc w:val="center"/>
              <w:rPr>
                <w:rFonts w:cs="Courier New"/>
                <w:sz w:val="22"/>
              </w:rPr>
            </w:pPr>
            <w:r w:rsidRPr="00D5128A">
              <w:rPr>
                <w:rFonts w:cs="Courier New"/>
                <w:sz w:val="22"/>
              </w:rPr>
              <w:t xml:space="preserve">2 </w:t>
            </w:r>
            <w:proofErr w:type="spellStart"/>
            <w:r w:rsidRPr="00D5128A">
              <w:rPr>
                <w:rFonts w:cs="Courier New"/>
                <w:sz w:val="22"/>
              </w:rPr>
              <w:t>emerg</w:t>
            </w:r>
            <w:proofErr w:type="spellEnd"/>
            <w:r w:rsidRPr="00D5128A">
              <w:rPr>
                <w:rFonts w:cs="Courier New"/>
                <w:sz w:val="22"/>
              </w:rPr>
              <w:t>.</w:t>
            </w:r>
          </w:p>
        </w:tc>
        <w:tc>
          <w:tcPr>
            <w:tcW w:w="819" w:type="dxa"/>
            <w:vAlign w:val="center"/>
          </w:tcPr>
          <w:p w:rsidR="00D5128A" w:rsidRPr="00D5128A" w:rsidRDefault="00D5128A" w:rsidP="00D5128A">
            <w:pPr>
              <w:spacing w:before="20" w:line="240" w:lineRule="auto"/>
              <w:jc w:val="center"/>
              <w:rPr>
                <w:rFonts w:cs="Courier New"/>
                <w:sz w:val="22"/>
              </w:rPr>
            </w:pPr>
            <w:r w:rsidRPr="00D5128A">
              <w:rPr>
                <w:rFonts w:cs="Courier New"/>
                <w:sz w:val="22"/>
              </w:rPr>
              <w:t>70</w:t>
            </w:r>
            <w:r w:rsidRPr="00D5128A">
              <w:rPr>
                <w:rFonts w:cs="Courier New"/>
                <w:sz w:val="22"/>
              </w:rPr>
              <w:sym w:font="Symbol" w:char="F0B4"/>
            </w:r>
            <w:r w:rsidRPr="00D5128A">
              <w:rPr>
                <w:rFonts w:cs="Courier New"/>
                <w:sz w:val="22"/>
              </w:rPr>
              <w:t>30</w:t>
            </w:r>
          </w:p>
          <w:p w:rsidR="00D5128A" w:rsidRPr="00D5128A" w:rsidRDefault="00D5128A" w:rsidP="00D5128A">
            <w:pPr>
              <w:spacing w:after="20" w:line="240" w:lineRule="auto"/>
              <w:jc w:val="center"/>
              <w:rPr>
                <w:rFonts w:cs="Courier New"/>
                <w:sz w:val="22"/>
              </w:rPr>
            </w:pPr>
            <w:r w:rsidRPr="00D5128A">
              <w:rPr>
                <w:rFonts w:cs="Courier New"/>
                <w:sz w:val="22"/>
              </w:rPr>
              <w:t xml:space="preserve">1 </w:t>
            </w:r>
            <w:proofErr w:type="spellStart"/>
            <w:r w:rsidRPr="00D5128A">
              <w:rPr>
                <w:rFonts w:cs="Courier New"/>
                <w:sz w:val="22"/>
              </w:rPr>
              <w:t>emerg</w:t>
            </w:r>
            <w:proofErr w:type="spellEnd"/>
          </w:p>
        </w:tc>
        <w:tc>
          <w:tcPr>
            <w:tcW w:w="819" w:type="dxa"/>
          </w:tcPr>
          <w:p w:rsidR="00D5128A" w:rsidRPr="00D5128A" w:rsidRDefault="00D5128A" w:rsidP="00D5128A">
            <w:pPr>
              <w:spacing w:before="20" w:line="240" w:lineRule="auto"/>
              <w:jc w:val="center"/>
              <w:rPr>
                <w:rFonts w:cs="Courier New"/>
                <w:sz w:val="22"/>
              </w:rPr>
            </w:pPr>
            <w:r>
              <w:rPr>
                <w:rFonts w:cs="Courier New"/>
                <w:sz w:val="22"/>
              </w:rPr>
              <w:t>9</w:t>
            </w:r>
            <w:r w:rsidRPr="00D5128A">
              <w:rPr>
                <w:rFonts w:cs="Courier New"/>
                <w:sz w:val="22"/>
              </w:rPr>
              <w:t>0</w:t>
            </w:r>
            <w:r w:rsidRPr="00D5128A">
              <w:rPr>
                <w:rFonts w:cs="Courier New"/>
                <w:sz w:val="22"/>
              </w:rPr>
              <w:sym w:font="Symbol" w:char="F0B4"/>
            </w:r>
            <w:r w:rsidRPr="00D5128A">
              <w:rPr>
                <w:rFonts w:cs="Courier New"/>
                <w:sz w:val="22"/>
              </w:rPr>
              <w:t>30</w:t>
            </w:r>
          </w:p>
          <w:p w:rsidR="00D5128A" w:rsidRPr="00D5128A" w:rsidRDefault="00D5128A" w:rsidP="00D5128A">
            <w:pPr>
              <w:spacing w:before="20" w:line="240" w:lineRule="auto"/>
              <w:jc w:val="center"/>
              <w:rPr>
                <w:rFonts w:cs="Courier New"/>
                <w:sz w:val="22"/>
              </w:rPr>
            </w:pPr>
            <w:r w:rsidRPr="00D5128A">
              <w:rPr>
                <w:rFonts w:cs="Courier New"/>
                <w:sz w:val="22"/>
              </w:rPr>
              <w:t xml:space="preserve">1 </w:t>
            </w:r>
            <w:proofErr w:type="spellStart"/>
            <w:r w:rsidRPr="00D5128A">
              <w:rPr>
                <w:rFonts w:cs="Courier New"/>
                <w:sz w:val="22"/>
              </w:rPr>
              <w:t>emerg</w:t>
            </w:r>
            <w:proofErr w:type="spellEnd"/>
          </w:p>
        </w:tc>
        <w:tc>
          <w:tcPr>
            <w:tcW w:w="819" w:type="dxa"/>
            <w:vAlign w:val="center"/>
          </w:tcPr>
          <w:p w:rsidR="00D5128A" w:rsidRPr="00D5128A" w:rsidRDefault="00D5128A" w:rsidP="00745280">
            <w:pPr>
              <w:spacing w:before="20" w:line="240" w:lineRule="auto"/>
              <w:jc w:val="center"/>
              <w:rPr>
                <w:rFonts w:cs="Courier New"/>
                <w:sz w:val="22"/>
              </w:rPr>
            </w:pPr>
            <w:r w:rsidRPr="00D5128A">
              <w:rPr>
                <w:rFonts w:cs="Courier New"/>
                <w:sz w:val="22"/>
              </w:rPr>
              <w:t>70</w:t>
            </w:r>
            <w:r w:rsidRPr="00D5128A">
              <w:rPr>
                <w:rFonts w:cs="Courier New"/>
                <w:sz w:val="22"/>
              </w:rPr>
              <w:sym w:font="Symbol" w:char="F0B4"/>
            </w:r>
            <w:r w:rsidRPr="00D5128A">
              <w:rPr>
                <w:rFonts w:cs="Courier New"/>
                <w:sz w:val="22"/>
              </w:rPr>
              <w:t>30</w:t>
            </w:r>
          </w:p>
          <w:p w:rsidR="00D5128A" w:rsidRPr="00D5128A" w:rsidRDefault="00D5128A" w:rsidP="00745280">
            <w:pPr>
              <w:spacing w:after="20" w:line="240" w:lineRule="auto"/>
              <w:jc w:val="center"/>
              <w:rPr>
                <w:rFonts w:cs="Courier New"/>
                <w:sz w:val="22"/>
              </w:rPr>
            </w:pPr>
            <w:r w:rsidRPr="00D5128A">
              <w:rPr>
                <w:rFonts w:cs="Courier New"/>
                <w:sz w:val="22"/>
              </w:rPr>
              <w:t xml:space="preserve">2 </w:t>
            </w:r>
            <w:proofErr w:type="spellStart"/>
            <w:r w:rsidRPr="00D5128A">
              <w:rPr>
                <w:rFonts w:cs="Courier New"/>
                <w:sz w:val="22"/>
              </w:rPr>
              <w:t>spess</w:t>
            </w:r>
            <w:proofErr w:type="spellEnd"/>
            <w:r w:rsidRPr="00D5128A">
              <w:rPr>
                <w:rFonts w:cs="Courier New"/>
                <w:sz w:val="22"/>
              </w:rPr>
              <w:t>.</w:t>
            </w:r>
          </w:p>
        </w:tc>
        <w:tc>
          <w:tcPr>
            <w:tcW w:w="819" w:type="dxa"/>
            <w:vAlign w:val="center"/>
          </w:tcPr>
          <w:p w:rsidR="00D5128A" w:rsidRPr="00D5128A" w:rsidRDefault="00D5128A" w:rsidP="00D5128A">
            <w:pPr>
              <w:spacing w:before="20" w:line="240" w:lineRule="auto"/>
              <w:jc w:val="center"/>
              <w:rPr>
                <w:rFonts w:cs="Courier New"/>
                <w:sz w:val="22"/>
              </w:rPr>
            </w:pPr>
            <w:r w:rsidRPr="00D5128A">
              <w:rPr>
                <w:rFonts w:cs="Courier New"/>
                <w:sz w:val="22"/>
              </w:rPr>
              <w:t>70</w:t>
            </w:r>
            <w:r w:rsidRPr="00D5128A">
              <w:rPr>
                <w:rFonts w:cs="Courier New"/>
                <w:sz w:val="22"/>
              </w:rPr>
              <w:sym w:font="Symbol" w:char="F0B4"/>
            </w:r>
            <w:r w:rsidRPr="00D5128A">
              <w:rPr>
                <w:rFonts w:cs="Courier New"/>
                <w:sz w:val="22"/>
              </w:rPr>
              <w:t>30</w:t>
            </w:r>
          </w:p>
          <w:p w:rsidR="00D5128A" w:rsidRPr="00D5128A" w:rsidRDefault="00D5128A" w:rsidP="00D5128A">
            <w:pPr>
              <w:spacing w:after="20" w:line="240" w:lineRule="auto"/>
              <w:jc w:val="center"/>
              <w:rPr>
                <w:rFonts w:cs="Courier New"/>
                <w:sz w:val="22"/>
              </w:rPr>
            </w:pPr>
            <w:r w:rsidRPr="00D5128A">
              <w:rPr>
                <w:rFonts w:cs="Courier New"/>
                <w:sz w:val="22"/>
              </w:rPr>
              <w:t xml:space="preserve">1 </w:t>
            </w:r>
            <w:proofErr w:type="spellStart"/>
            <w:r w:rsidRPr="00D5128A">
              <w:rPr>
                <w:rFonts w:cs="Courier New"/>
                <w:sz w:val="22"/>
              </w:rPr>
              <w:t>spess</w:t>
            </w:r>
            <w:proofErr w:type="spellEnd"/>
            <w:r w:rsidRPr="00D5128A">
              <w:rPr>
                <w:rFonts w:cs="Courier New"/>
                <w:sz w:val="22"/>
              </w:rPr>
              <w:t>.</w:t>
            </w:r>
          </w:p>
        </w:tc>
      </w:tr>
      <w:tr w:rsidR="00D5128A" w:rsidTr="00D5128A">
        <w:trPr>
          <w:jc w:val="center"/>
        </w:trPr>
        <w:tc>
          <w:tcPr>
            <w:tcW w:w="819" w:type="dxa"/>
            <w:vAlign w:val="center"/>
          </w:tcPr>
          <w:p w:rsidR="00D5128A" w:rsidRPr="00D5128A" w:rsidRDefault="00D5128A" w:rsidP="00D5128A">
            <w:pPr>
              <w:spacing w:before="20" w:after="20" w:line="240" w:lineRule="auto"/>
              <w:jc w:val="center"/>
              <w:rPr>
                <w:rFonts w:cs="Courier New"/>
                <w:sz w:val="22"/>
              </w:rPr>
            </w:pPr>
            <w:r w:rsidRPr="00D5128A">
              <w:rPr>
                <w:rFonts w:cs="Courier New"/>
                <w:sz w:val="22"/>
              </w:rPr>
              <w:t>5</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27.36</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16.04</w:t>
            </w:r>
          </w:p>
        </w:tc>
        <w:tc>
          <w:tcPr>
            <w:tcW w:w="819" w:type="dxa"/>
          </w:tcPr>
          <w:p w:rsidR="00D5128A" w:rsidRPr="00D5128A" w:rsidRDefault="00745280" w:rsidP="00745280">
            <w:pPr>
              <w:spacing w:before="20" w:after="20" w:line="240" w:lineRule="auto"/>
              <w:ind w:right="198"/>
              <w:jc w:val="right"/>
              <w:rPr>
                <w:rFonts w:cs="Courier New"/>
                <w:sz w:val="22"/>
              </w:rPr>
            </w:pPr>
            <w:r>
              <w:rPr>
                <w:rFonts w:cs="Courier New"/>
                <w:sz w:val="22"/>
              </w:rPr>
              <w:t>48.41</w:t>
            </w:r>
          </w:p>
        </w:tc>
        <w:tc>
          <w:tcPr>
            <w:tcW w:w="819" w:type="dxa"/>
          </w:tcPr>
          <w:p w:rsidR="00D5128A" w:rsidRPr="00D5128A" w:rsidRDefault="00745280" w:rsidP="00745280">
            <w:pPr>
              <w:spacing w:before="20" w:after="20" w:line="240" w:lineRule="auto"/>
              <w:ind w:right="198"/>
              <w:jc w:val="right"/>
              <w:rPr>
                <w:rFonts w:cs="Courier New"/>
                <w:sz w:val="22"/>
              </w:rPr>
            </w:pPr>
            <w:r>
              <w:rPr>
                <w:rFonts w:cs="Courier New"/>
                <w:sz w:val="22"/>
              </w:rPr>
              <w:t>27.56</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12.18</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9.19</w:t>
            </w:r>
          </w:p>
        </w:tc>
        <w:tc>
          <w:tcPr>
            <w:tcW w:w="819" w:type="dxa"/>
          </w:tcPr>
          <w:p w:rsidR="00D5128A" w:rsidRPr="00D5128A" w:rsidRDefault="00745280" w:rsidP="00D5128A">
            <w:pPr>
              <w:spacing w:before="20" w:after="20" w:line="240" w:lineRule="auto"/>
              <w:ind w:right="198"/>
              <w:jc w:val="right"/>
              <w:rPr>
                <w:rFonts w:cs="Courier New"/>
                <w:sz w:val="22"/>
              </w:rPr>
            </w:pPr>
            <w:r>
              <w:rPr>
                <w:rFonts w:cs="Courier New"/>
                <w:sz w:val="22"/>
              </w:rPr>
              <w:t>13.30</w:t>
            </w:r>
          </w:p>
        </w:tc>
        <w:tc>
          <w:tcPr>
            <w:tcW w:w="819" w:type="dxa"/>
          </w:tcPr>
          <w:p w:rsidR="00D5128A" w:rsidRPr="00D5128A" w:rsidRDefault="00D5128A" w:rsidP="00745280">
            <w:pPr>
              <w:spacing w:before="20" w:after="20" w:line="240" w:lineRule="auto"/>
              <w:ind w:right="198"/>
              <w:jc w:val="right"/>
              <w:rPr>
                <w:rFonts w:cs="Courier New"/>
                <w:sz w:val="22"/>
              </w:rPr>
            </w:pPr>
            <w:r w:rsidRPr="00D5128A">
              <w:rPr>
                <w:rFonts w:cs="Courier New"/>
                <w:sz w:val="22"/>
              </w:rPr>
              <w:t>3.87</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2.16</w:t>
            </w:r>
          </w:p>
        </w:tc>
      </w:tr>
      <w:tr w:rsidR="00D5128A" w:rsidTr="00D5128A">
        <w:trPr>
          <w:jc w:val="center"/>
        </w:trPr>
        <w:tc>
          <w:tcPr>
            <w:tcW w:w="819" w:type="dxa"/>
            <w:vAlign w:val="center"/>
          </w:tcPr>
          <w:p w:rsidR="00D5128A" w:rsidRPr="00D5128A" w:rsidRDefault="00D5128A" w:rsidP="00D5128A">
            <w:pPr>
              <w:spacing w:before="20" w:after="20" w:line="240" w:lineRule="auto"/>
              <w:jc w:val="center"/>
              <w:rPr>
                <w:rFonts w:cs="Courier New"/>
                <w:sz w:val="22"/>
              </w:rPr>
            </w:pPr>
            <w:r w:rsidRPr="00D5128A">
              <w:rPr>
                <w:rFonts w:cs="Courier New"/>
                <w:sz w:val="22"/>
              </w:rPr>
              <w:t>4</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33.14</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19.90</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57.49</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33.30</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13.31</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10.51</w:t>
            </w:r>
          </w:p>
        </w:tc>
        <w:tc>
          <w:tcPr>
            <w:tcW w:w="819" w:type="dxa"/>
          </w:tcPr>
          <w:p w:rsidR="00D5128A" w:rsidRPr="00D5128A" w:rsidRDefault="00745280" w:rsidP="00D5128A">
            <w:pPr>
              <w:spacing w:before="20" w:after="20" w:line="240" w:lineRule="auto"/>
              <w:ind w:right="198"/>
              <w:jc w:val="right"/>
              <w:rPr>
                <w:rFonts w:cs="Courier New"/>
                <w:sz w:val="22"/>
              </w:rPr>
            </w:pPr>
            <w:r>
              <w:rPr>
                <w:rFonts w:cs="Courier New"/>
                <w:sz w:val="22"/>
              </w:rPr>
              <w:t>14.69</w:t>
            </w:r>
          </w:p>
        </w:tc>
        <w:tc>
          <w:tcPr>
            <w:tcW w:w="819" w:type="dxa"/>
          </w:tcPr>
          <w:p w:rsidR="00D5128A" w:rsidRPr="00D5128A" w:rsidRDefault="00D5128A" w:rsidP="00745280">
            <w:pPr>
              <w:spacing w:before="20" w:after="20" w:line="240" w:lineRule="auto"/>
              <w:ind w:right="198"/>
              <w:jc w:val="right"/>
              <w:rPr>
                <w:rFonts w:cs="Courier New"/>
                <w:sz w:val="22"/>
              </w:rPr>
            </w:pPr>
            <w:r w:rsidRPr="00D5128A">
              <w:rPr>
                <w:rFonts w:cs="Courier New"/>
                <w:sz w:val="22"/>
              </w:rPr>
              <w:t>3.87</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2.16</w:t>
            </w:r>
          </w:p>
        </w:tc>
      </w:tr>
      <w:tr w:rsidR="00D5128A" w:rsidTr="00D5128A">
        <w:trPr>
          <w:jc w:val="center"/>
        </w:trPr>
        <w:tc>
          <w:tcPr>
            <w:tcW w:w="819" w:type="dxa"/>
            <w:vAlign w:val="center"/>
          </w:tcPr>
          <w:p w:rsidR="00D5128A" w:rsidRPr="00D5128A" w:rsidRDefault="00D5128A" w:rsidP="00D5128A">
            <w:pPr>
              <w:spacing w:before="20" w:after="20" w:line="240" w:lineRule="auto"/>
              <w:jc w:val="center"/>
              <w:rPr>
                <w:rFonts w:cs="Courier New"/>
                <w:sz w:val="22"/>
              </w:rPr>
            </w:pPr>
            <w:r w:rsidRPr="00D5128A">
              <w:rPr>
                <w:rFonts w:cs="Courier New"/>
                <w:sz w:val="22"/>
              </w:rPr>
              <w:t>3</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33.14</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19.90</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57.49</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33.30</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13.31</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10.51</w:t>
            </w:r>
          </w:p>
        </w:tc>
        <w:tc>
          <w:tcPr>
            <w:tcW w:w="819" w:type="dxa"/>
          </w:tcPr>
          <w:p w:rsidR="00D5128A" w:rsidRPr="00D5128A" w:rsidRDefault="00745280" w:rsidP="00D5128A">
            <w:pPr>
              <w:spacing w:before="20" w:after="20" w:line="240" w:lineRule="auto"/>
              <w:ind w:right="198"/>
              <w:jc w:val="right"/>
              <w:rPr>
                <w:rFonts w:cs="Courier New"/>
                <w:sz w:val="22"/>
              </w:rPr>
            </w:pPr>
            <w:r>
              <w:rPr>
                <w:rFonts w:cs="Courier New"/>
                <w:sz w:val="22"/>
              </w:rPr>
              <w:t>14.69</w:t>
            </w:r>
          </w:p>
        </w:tc>
        <w:tc>
          <w:tcPr>
            <w:tcW w:w="819" w:type="dxa"/>
          </w:tcPr>
          <w:p w:rsidR="00D5128A" w:rsidRPr="00D5128A" w:rsidRDefault="00D5128A" w:rsidP="00745280">
            <w:pPr>
              <w:spacing w:before="20" w:after="20" w:line="240" w:lineRule="auto"/>
              <w:ind w:right="198"/>
              <w:jc w:val="right"/>
              <w:rPr>
                <w:rFonts w:cs="Courier New"/>
                <w:sz w:val="22"/>
              </w:rPr>
            </w:pPr>
            <w:r w:rsidRPr="00D5128A">
              <w:rPr>
                <w:rFonts w:cs="Courier New"/>
                <w:sz w:val="22"/>
              </w:rPr>
              <w:t>3.87</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2.16</w:t>
            </w:r>
          </w:p>
        </w:tc>
      </w:tr>
      <w:tr w:rsidR="00D5128A" w:rsidTr="00D5128A">
        <w:trPr>
          <w:jc w:val="center"/>
        </w:trPr>
        <w:tc>
          <w:tcPr>
            <w:tcW w:w="819" w:type="dxa"/>
            <w:vAlign w:val="center"/>
          </w:tcPr>
          <w:p w:rsidR="00D5128A" w:rsidRPr="00D5128A" w:rsidRDefault="00D5128A" w:rsidP="00D5128A">
            <w:pPr>
              <w:spacing w:before="20" w:after="20" w:line="240" w:lineRule="auto"/>
              <w:jc w:val="center"/>
              <w:rPr>
                <w:rFonts w:cs="Courier New"/>
                <w:sz w:val="22"/>
              </w:rPr>
            </w:pPr>
            <w:r w:rsidRPr="00D5128A">
              <w:rPr>
                <w:rFonts w:cs="Courier New"/>
                <w:sz w:val="22"/>
              </w:rPr>
              <w:t>2</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33.14</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19.90</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57.49</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33.30</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13.31</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10.51</w:t>
            </w:r>
          </w:p>
        </w:tc>
        <w:tc>
          <w:tcPr>
            <w:tcW w:w="819" w:type="dxa"/>
          </w:tcPr>
          <w:p w:rsidR="00D5128A" w:rsidRPr="00D5128A" w:rsidRDefault="00D5128A" w:rsidP="00D5128A">
            <w:pPr>
              <w:spacing w:before="20" w:after="20" w:line="240" w:lineRule="auto"/>
              <w:ind w:right="198"/>
              <w:jc w:val="right"/>
              <w:rPr>
                <w:rFonts w:cs="Courier New"/>
                <w:sz w:val="22"/>
              </w:rPr>
            </w:pPr>
            <w:r>
              <w:rPr>
                <w:rFonts w:cs="Courier New"/>
                <w:sz w:val="22"/>
              </w:rPr>
              <w:t>14.69</w:t>
            </w:r>
          </w:p>
        </w:tc>
        <w:tc>
          <w:tcPr>
            <w:tcW w:w="819" w:type="dxa"/>
          </w:tcPr>
          <w:p w:rsidR="00D5128A" w:rsidRPr="00D5128A" w:rsidRDefault="00D5128A" w:rsidP="00745280">
            <w:pPr>
              <w:spacing w:before="20" w:after="20" w:line="240" w:lineRule="auto"/>
              <w:ind w:right="198"/>
              <w:jc w:val="right"/>
              <w:rPr>
                <w:rFonts w:cs="Courier New"/>
                <w:sz w:val="22"/>
              </w:rPr>
            </w:pPr>
            <w:r w:rsidRPr="00D5128A">
              <w:rPr>
                <w:rFonts w:cs="Courier New"/>
                <w:sz w:val="22"/>
              </w:rPr>
              <w:t>3.87</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2.16</w:t>
            </w:r>
          </w:p>
        </w:tc>
      </w:tr>
      <w:tr w:rsidR="00D5128A" w:rsidTr="00D5128A">
        <w:trPr>
          <w:jc w:val="center"/>
        </w:trPr>
        <w:tc>
          <w:tcPr>
            <w:tcW w:w="819" w:type="dxa"/>
            <w:vAlign w:val="center"/>
          </w:tcPr>
          <w:p w:rsidR="00D5128A" w:rsidRPr="00D5128A" w:rsidRDefault="00D5128A" w:rsidP="00D5128A">
            <w:pPr>
              <w:spacing w:before="20" w:after="20" w:line="240" w:lineRule="auto"/>
              <w:jc w:val="center"/>
              <w:rPr>
                <w:rFonts w:cs="Courier New"/>
                <w:sz w:val="22"/>
              </w:rPr>
            </w:pPr>
            <w:r w:rsidRPr="00D5128A">
              <w:rPr>
                <w:rFonts w:cs="Courier New"/>
                <w:sz w:val="22"/>
              </w:rPr>
              <w:t>1</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41.31</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32.91</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79.93</w:t>
            </w:r>
          </w:p>
        </w:tc>
        <w:tc>
          <w:tcPr>
            <w:tcW w:w="819" w:type="dxa"/>
          </w:tcPr>
          <w:p w:rsidR="00D5128A" w:rsidRPr="00D5128A" w:rsidRDefault="00D5128A" w:rsidP="00745280">
            <w:pPr>
              <w:spacing w:before="20" w:after="20" w:line="240" w:lineRule="auto"/>
              <w:ind w:right="198"/>
              <w:jc w:val="right"/>
              <w:rPr>
                <w:rFonts w:cs="Courier New"/>
                <w:sz w:val="22"/>
              </w:rPr>
            </w:pPr>
            <w:r>
              <w:rPr>
                <w:rFonts w:cs="Courier New"/>
                <w:sz w:val="22"/>
              </w:rPr>
              <w:t>63.61</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11.06</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9.87</w:t>
            </w:r>
          </w:p>
        </w:tc>
        <w:tc>
          <w:tcPr>
            <w:tcW w:w="819" w:type="dxa"/>
          </w:tcPr>
          <w:p w:rsidR="00D5128A" w:rsidRPr="00D5128A" w:rsidRDefault="00D5128A" w:rsidP="00D5128A">
            <w:pPr>
              <w:spacing w:before="20" w:after="20" w:line="240" w:lineRule="auto"/>
              <w:ind w:right="198"/>
              <w:jc w:val="right"/>
              <w:rPr>
                <w:rFonts w:cs="Courier New"/>
                <w:sz w:val="22"/>
              </w:rPr>
            </w:pPr>
            <w:r>
              <w:rPr>
                <w:rFonts w:cs="Courier New"/>
                <w:sz w:val="22"/>
              </w:rPr>
              <w:t>13.22</w:t>
            </w:r>
          </w:p>
        </w:tc>
        <w:tc>
          <w:tcPr>
            <w:tcW w:w="819" w:type="dxa"/>
          </w:tcPr>
          <w:p w:rsidR="00D5128A" w:rsidRPr="00D5128A" w:rsidRDefault="00D5128A" w:rsidP="00745280">
            <w:pPr>
              <w:spacing w:before="20" w:after="20" w:line="240" w:lineRule="auto"/>
              <w:ind w:right="198"/>
              <w:jc w:val="right"/>
              <w:rPr>
                <w:rFonts w:cs="Courier New"/>
                <w:sz w:val="22"/>
              </w:rPr>
            </w:pPr>
            <w:r w:rsidRPr="00D5128A">
              <w:rPr>
                <w:rFonts w:cs="Courier New"/>
                <w:sz w:val="22"/>
              </w:rPr>
              <w:t>6.19</w:t>
            </w:r>
          </w:p>
        </w:tc>
        <w:tc>
          <w:tcPr>
            <w:tcW w:w="819" w:type="dxa"/>
          </w:tcPr>
          <w:p w:rsidR="00D5128A" w:rsidRPr="00D5128A" w:rsidRDefault="00D5128A" w:rsidP="00D5128A">
            <w:pPr>
              <w:spacing w:before="20" w:after="20" w:line="240" w:lineRule="auto"/>
              <w:ind w:right="198"/>
              <w:jc w:val="right"/>
              <w:rPr>
                <w:rFonts w:cs="Courier New"/>
                <w:sz w:val="22"/>
              </w:rPr>
            </w:pPr>
            <w:r w:rsidRPr="00D5128A">
              <w:rPr>
                <w:rFonts w:cs="Courier New"/>
                <w:sz w:val="22"/>
              </w:rPr>
              <w:t>4.97</w:t>
            </w:r>
          </w:p>
        </w:tc>
      </w:tr>
    </w:tbl>
    <w:p w:rsidR="00D5128A" w:rsidRPr="00D5128A" w:rsidRDefault="00D5128A" w:rsidP="00D5128A">
      <w:pPr>
        <w:pStyle w:val="Altroperiodo"/>
      </w:pPr>
    </w:p>
    <w:p w:rsidR="00F03BAE" w:rsidRDefault="00F03BAE" w:rsidP="00745280">
      <w:pPr>
        <w:pStyle w:val="Altroperiodo"/>
      </w:pPr>
      <w:r>
        <w:t>Sommando le rigidezze dei singoli pilastri si ottiene la rigidezza di piano della struttura</w:t>
      </w:r>
      <w:r w:rsidR="00745280">
        <w:t>, ripo</w:t>
      </w:r>
      <w:r w:rsidR="00745280">
        <w:t>r</w:t>
      </w:r>
      <w:r w:rsidR="00745280">
        <w:t>tata nella tabella che segue</w:t>
      </w:r>
      <w:r w:rsidR="0083341A">
        <w:t xml:space="preserve">, separatamente per la direzione </w:t>
      </w:r>
      <w:r w:rsidR="0083341A" w:rsidRPr="00CC4F86">
        <w:rPr>
          <w:i/>
        </w:rPr>
        <w:t>x</w:t>
      </w:r>
      <w:r w:rsidR="0083341A">
        <w:t xml:space="preserve"> e quella </w:t>
      </w:r>
      <w:r w:rsidR="0083341A" w:rsidRPr="00CC4F86">
        <w:rPr>
          <w:i/>
        </w:rPr>
        <w:t>y</w:t>
      </w:r>
      <w:r>
        <w:t>.</w:t>
      </w:r>
    </w:p>
    <w:p w:rsidR="00745280" w:rsidRPr="0039170E" w:rsidRDefault="00745280" w:rsidP="00745280">
      <w:pPr>
        <w:pStyle w:val="Didascaliatabella"/>
        <w:keepNext/>
        <w:rPr>
          <w:rStyle w:val="StileDidascaliatabella11ptCarattere"/>
        </w:rPr>
      </w:pPr>
      <w:r w:rsidRPr="0039170E">
        <w:rPr>
          <w:rStyle w:val="StileDidascaliatabella11ptCarattere"/>
        </w:rPr>
        <w:t>Tab.</w:t>
      </w:r>
      <w:r w:rsidRPr="00544A40">
        <w:rPr>
          <w:rStyle w:val="StileDidascaliatabella11ptCarattere"/>
          <w:vertAlign w:val="subscript"/>
        </w:rPr>
        <w:t> </w:t>
      </w:r>
      <w:r w:rsidR="00CC0D89">
        <w:rPr>
          <w:rStyle w:val="StileDidascaliatabella11ptCarattere"/>
        </w:rPr>
        <w:t>8</w:t>
      </w:r>
      <w:r w:rsidRPr="0039170E">
        <w:rPr>
          <w:rStyle w:val="StileDidascaliatabella11ptCarattere"/>
        </w:rPr>
        <w:t xml:space="preserve">. </w:t>
      </w:r>
      <w:r>
        <w:rPr>
          <w:rStyle w:val="StileDidascaliatabella11ptCarattere"/>
        </w:rPr>
        <w:t>Riepilogo r</w:t>
      </w:r>
      <w:r w:rsidRPr="0039170E">
        <w:rPr>
          <w:rStyle w:val="StileDidascaliatabella11ptCarattere"/>
        </w:rPr>
        <w:t>igidezze di piano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701"/>
        <w:gridCol w:w="1701"/>
        <w:gridCol w:w="1701"/>
      </w:tblGrid>
      <w:tr w:rsidR="00745280" w:rsidTr="00745280">
        <w:trPr>
          <w:jc w:val="center"/>
        </w:trPr>
        <w:tc>
          <w:tcPr>
            <w:tcW w:w="1701" w:type="dxa"/>
            <w:vAlign w:val="center"/>
          </w:tcPr>
          <w:p w:rsidR="00745280" w:rsidRPr="00544A40" w:rsidRDefault="00745280" w:rsidP="00745280">
            <w:pPr>
              <w:pStyle w:val="Altroperiodo"/>
              <w:ind w:firstLine="0"/>
              <w:jc w:val="center"/>
              <w:rPr>
                <w:rFonts w:eastAsia="Times New Roman"/>
                <w:sz w:val="22"/>
              </w:rPr>
            </w:pPr>
            <w:r w:rsidRPr="00544A40">
              <w:rPr>
                <w:rFonts w:eastAsia="Times New Roman"/>
                <w:sz w:val="22"/>
              </w:rPr>
              <w:t>piano</w:t>
            </w:r>
          </w:p>
        </w:tc>
        <w:tc>
          <w:tcPr>
            <w:tcW w:w="1701" w:type="dxa"/>
            <w:vAlign w:val="center"/>
          </w:tcPr>
          <w:p w:rsidR="00745280" w:rsidRPr="00544A40" w:rsidRDefault="00745280" w:rsidP="00745280">
            <w:pPr>
              <w:pStyle w:val="Altroperiodo"/>
              <w:ind w:firstLine="0"/>
              <w:jc w:val="center"/>
              <w:rPr>
                <w:rFonts w:eastAsia="Times New Roman"/>
                <w:sz w:val="22"/>
              </w:rPr>
            </w:pPr>
            <w:r w:rsidRPr="00544A40">
              <w:rPr>
                <w:rFonts w:eastAsia="Times New Roman"/>
                <w:sz w:val="22"/>
              </w:rPr>
              <w:t xml:space="preserve">direzione </w:t>
            </w:r>
            <w:r w:rsidRPr="00544A40">
              <w:rPr>
                <w:rFonts w:eastAsia="Times New Roman"/>
                <w:i/>
                <w:sz w:val="22"/>
              </w:rPr>
              <w:t>x</w:t>
            </w:r>
          </w:p>
        </w:tc>
        <w:tc>
          <w:tcPr>
            <w:tcW w:w="1701" w:type="dxa"/>
            <w:vAlign w:val="center"/>
          </w:tcPr>
          <w:p w:rsidR="00745280" w:rsidRPr="00544A40" w:rsidRDefault="00745280" w:rsidP="00745280">
            <w:pPr>
              <w:pStyle w:val="Altroperiodo"/>
              <w:ind w:firstLine="0"/>
              <w:jc w:val="center"/>
              <w:rPr>
                <w:rFonts w:eastAsia="Times New Roman"/>
                <w:sz w:val="22"/>
              </w:rPr>
            </w:pPr>
            <w:r w:rsidRPr="00544A40">
              <w:rPr>
                <w:rFonts w:eastAsia="Times New Roman"/>
                <w:sz w:val="22"/>
              </w:rPr>
              <w:t xml:space="preserve">direzione </w:t>
            </w:r>
            <w:r w:rsidRPr="00544A40">
              <w:rPr>
                <w:rFonts w:eastAsia="Times New Roman"/>
                <w:i/>
                <w:sz w:val="22"/>
              </w:rPr>
              <w:t>y</w:t>
            </w:r>
          </w:p>
        </w:tc>
      </w:tr>
      <w:tr w:rsidR="00745280" w:rsidTr="00745280">
        <w:trPr>
          <w:jc w:val="center"/>
        </w:trPr>
        <w:tc>
          <w:tcPr>
            <w:tcW w:w="1701" w:type="dxa"/>
            <w:vAlign w:val="center"/>
          </w:tcPr>
          <w:p w:rsidR="00745280" w:rsidRPr="00544A40" w:rsidRDefault="00745280" w:rsidP="00745280">
            <w:pPr>
              <w:pStyle w:val="Altroperiodo"/>
              <w:ind w:firstLine="0"/>
              <w:jc w:val="center"/>
              <w:rPr>
                <w:rFonts w:eastAsia="Times New Roman"/>
                <w:sz w:val="22"/>
              </w:rPr>
            </w:pPr>
            <w:r w:rsidRPr="00544A40">
              <w:rPr>
                <w:rFonts w:eastAsia="Times New Roman"/>
                <w:sz w:val="22"/>
              </w:rPr>
              <w:t>5</w:t>
            </w:r>
          </w:p>
        </w:tc>
        <w:tc>
          <w:tcPr>
            <w:tcW w:w="1701" w:type="dxa"/>
            <w:vAlign w:val="bottom"/>
          </w:tcPr>
          <w:p w:rsidR="00745280" w:rsidRPr="00745280" w:rsidRDefault="00745280" w:rsidP="00745280">
            <w:pPr>
              <w:pStyle w:val="Altroperiodo"/>
              <w:ind w:firstLine="0"/>
              <w:jc w:val="center"/>
              <w:rPr>
                <w:rFonts w:eastAsia="Times New Roman"/>
                <w:sz w:val="22"/>
              </w:rPr>
            </w:pPr>
            <w:r w:rsidRPr="00745280">
              <w:rPr>
                <w:rFonts w:eastAsia="Times New Roman"/>
                <w:sz w:val="22"/>
              </w:rPr>
              <w:t>416.27</w:t>
            </w:r>
          </w:p>
        </w:tc>
        <w:tc>
          <w:tcPr>
            <w:tcW w:w="1701" w:type="dxa"/>
            <w:vAlign w:val="bottom"/>
          </w:tcPr>
          <w:p w:rsidR="00745280" w:rsidRPr="00745280" w:rsidRDefault="00745280" w:rsidP="00745280">
            <w:pPr>
              <w:pStyle w:val="Altroperiodo"/>
              <w:ind w:firstLine="0"/>
              <w:jc w:val="center"/>
              <w:rPr>
                <w:rFonts w:eastAsia="Times New Roman"/>
                <w:sz w:val="22"/>
              </w:rPr>
            </w:pPr>
            <w:r w:rsidRPr="00745280">
              <w:rPr>
                <w:rFonts w:eastAsia="Times New Roman"/>
                <w:sz w:val="22"/>
              </w:rPr>
              <w:t>451.22</w:t>
            </w:r>
          </w:p>
        </w:tc>
      </w:tr>
      <w:tr w:rsidR="00745280" w:rsidTr="00745280">
        <w:trPr>
          <w:jc w:val="center"/>
        </w:trPr>
        <w:tc>
          <w:tcPr>
            <w:tcW w:w="1701" w:type="dxa"/>
            <w:vAlign w:val="center"/>
          </w:tcPr>
          <w:p w:rsidR="00745280" w:rsidRPr="00544A40" w:rsidRDefault="00745280" w:rsidP="00745280">
            <w:pPr>
              <w:pStyle w:val="Altroperiodo"/>
              <w:ind w:firstLine="0"/>
              <w:jc w:val="center"/>
              <w:rPr>
                <w:rFonts w:eastAsia="Times New Roman"/>
                <w:sz w:val="22"/>
              </w:rPr>
            </w:pPr>
            <w:r w:rsidRPr="00544A40">
              <w:rPr>
                <w:rFonts w:eastAsia="Times New Roman"/>
                <w:sz w:val="22"/>
              </w:rPr>
              <w:t>4, 3, 2</w:t>
            </w:r>
          </w:p>
        </w:tc>
        <w:tc>
          <w:tcPr>
            <w:tcW w:w="1701" w:type="dxa"/>
            <w:vAlign w:val="bottom"/>
          </w:tcPr>
          <w:p w:rsidR="00745280" w:rsidRPr="00745280" w:rsidRDefault="00745280" w:rsidP="00745280">
            <w:pPr>
              <w:pStyle w:val="Altroperiodo"/>
              <w:ind w:firstLine="0"/>
              <w:jc w:val="center"/>
              <w:rPr>
                <w:rFonts w:eastAsia="Times New Roman"/>
                <w:sz w:val="22"/>
              </w:rPr>
            </w:pPr>
            <w:r w:rsidRPr="00745280">
              <w:rPr>
                <w:rFonts w:eastAsia="Times New Roman"/>
                <w:sz w:val="22"/>
              </w:rPr>
              <w:t>493.62</w:t>
            </w:r>
          </w:p>
        </w:tc>
        <w:tc>
          <w:tcPr>
            <w:tcW w:w="1701" w:type="dxa"/>
            <w:vAlign w:val="bottom"/>
          </w:tcPr>
          <w:p w:rsidR="00745280" w:rsidRPr="00745280" w:rsidRDefault="00745280" w:rsidP="00745280">
            <w:pPr>
              <w:pStyle w:val="Altroperiodo"/>
              <w:ind w:firstLine="0"/>
              <w:jc w:val="center"/>
              <w:rPr>
                <w:rFonts w:eastAsia="Times New Roman"/>
                <w:sz w:val="22"/>
              </w:rPr>
            </w:pPr>
            <w:r w:rsidRPr="00745280">
              <w:rPr>
                <w:rFonts w:eastAsia="Times New Roman"/>
                <w:sz w:val="22"/>
              </w:rPr>
              <w:t>538.86</w:t>
            </w:r>
          </w:p>
        </w:tc>
      </w:tr>
      <w:tr w:rsidR="00745280" w:rsidTr="00745280">
        <w:trPr>
          <w:jc w:val="center"/>
        </w:trPr>
        <w:tc>
          <w:tcPr>
            <w:tcW w:w="1701" w:type="dxa"/>
            <w:vAlign w:val="center"/>
          </w:tcPr>
          <w:p w:rsidR="00745280" w:rsidRPr="00544A40" w:rsidRDefault="00745280" w:rsidP="00745280">
            <w:pPr>
              <w:pStyle w:val="Altroperiodo"/>
              <w:ind w:firstLine="0"/>
              <w:jc w:val="center"/>
              <w:rPr>
                <w:rFonts w:eastAsia="Times New Roman"/>
                <w:sz w:val="22"/>
              </w:rPr>
            </w:pPr>
            <w:r w:rsidRPr="00544A40">
              <w:rPr>
                <w:rFonts w:eastAsia="Times New Roman"/>
                <w:sz w:val="22"/>
              </w:rPr>
              <w:t>1</w:t>
            </w:r>
          </w:p>
        </w:tc>
        <w:tc>
          <w:tcPr>
            <w:tcW w:w="1701" w:type="dxa"/>
            <w:vAlign w:val="bottom"/>
          </w:tcPr>
          <w:p w:rsidR="00745280" w:rsidRPr="00745280" w:rsidRDefault="00745280" w:rsidP="00745280">
            <w:pPr>
              <w:pStyle w:val="Altroperiodo"/>
              <w:ind w:firstLine="0"/>
              <w:jc w:val="center"/>
              <w:rPr>
                <w:rFonts w:eastAsia="Times New Roman"/>
                <w:sz w:val="22"/>
              </w:rPr>
            </w:pPr>
            <w:r w:rsidRPr="00745280">
              <w:rPr>
                <w:rFonts w:eastAsia="Times New Roman"/>
                <w:sz w:val="22"/>
              </w:rPr>
              <w:t>626.92</w:t>
            </w:r>
          </w:p>
        </w:tc>
        <w:tc>
          <w:tcPr>
            <w:tcW w:w="1701" w:type="dxa"/>
            <w:vAlign w:val="bottom"/>
          </w:tcPr>
          <w:p w:rsidR="00745280" w:rsidRPr="00745280" w:rsidRDefault="00745280" w:rsidP="00745280">
            <w:pPr>
              <w:pStyle w:val="Altroperiodo"/>
              <w:ind w:firstLine="0"/>
              <w:jc w:val="center"/>
              <w:rPr>
                <w:rFonts w:eastAsia="Times New Roman"/>
                <w:sz w:val="22"/>
              </w:rPr>
            </w:pPr>
            <w:r w:rsidRPr="00745280">
              <w:rPr>
                <w:rFonts w:eastAsia="Times New Roman"/>
                <w:sz w:val="22"/>
              </w:rPr>
              <w:t>737.72</w:t>
            </w:r>
          </w:p>
        </w:tc>
      </w:tr>
    </w:tbl>
    <w:p w:rsidR="00745280" w:rsidRDefault="00745280" w:rsidP="00745280">
      <w:pPr>
        <w:pStyle w:val="Altroperiodo"/>
        <w:ind w:firstLine="142"/>
        <w:jc w:val="center"/>
      </w:pPr>
    </w:p>
    <w:p w:rsidR="0083341A" w:rsidRDefault="004D7DB7" w:rsidP="004D7DB7">
      <w:pPr>
        <w:pStyle w:val="Altroperiodo"/>
      </w:pPr>
      <w:r>
        <w:t xml:space="preserve">Le rigidezze variano con </w:t>
      </w:r>
      <w:r w:rsidR="0083341A">
        <w:t xml:space="preserve">sufficiente </w:t>
      </w:r>
      <w:r>
        <w:t xml:space="preserve">regolarità lungo l’altezza, confermando il giudizio espresso in seguito all’esame visivo della struttura. </w:t>
      </w:r>
      <w:r w:rsidR="0083341A">
        <w:t xml:space="preserve">Solo in direzione </w:t>
      </w:r>
      <w:r w:rsidR="0083341A" w:rsidRPr="0083341A">
        <w:rPr>
          <w:i/>
        </w:rPr>
        <w:t>y</w:t>
      </w:r>
      <w:r w:rsidR="0083341A">
        <w:t xml:space="preserve"> lo scarto di rigidezza tra primo e s</w:t>
      </w:r>
      <w:r w:rsidR="0083341A">
        <w:t>e</w:t>
      </w:r>
      <w:r w:rsidR="0083341A">
        <w:t>condo ordine è leggermente superiore a 1.3, a causa del forte irrigidimento dovuto all’ipotesi di i</w:t>
      </w:r>
      <w:r w:rsidR="0083341A">
        <w:t>n</w:t>
      </w:r>
      <w:r w:rsidR="0083341A">
        <w:t>castro al piede. Se si però considera l’effettiva deformabilità della trave di fondazione la rigidezza al primo ordine si riduce leggermente ed il rapporto rientra nei limiti indicati da normativa. Si ritiene quindi corretta la scelta di considerare, ai fini del fattore di comportamento, che la struttura sia reg</w:t>
      </w:r>
      <w:r w:rsidR="0083341A">
        <w:t>o</w:t>
      </w:r>
      <w:r w:rsidR="0083341A">
        <w:t>lare in altezza.</w:t>
      </w:r>
    </w:p>
    <w:p w:rsidR="004D7DB7" w:rsidRDefault="004D7DB7" w:rsidP="004D7DB7">
      <w:pPr>
        <w:pStyle w:val="Altroperiodo"/>
      </w:pPr>
      <w:r>
        <w:t>Utilizzando questi valori delle rigidezze, che per definizione sono il rapporto tra taglio e sp</w:t>
      </w:r>
      <w:r>
        <w:t>o</w:t>
      </w:r>
      <w:r>
        <w:t>stamento relativo, si sono calcolati gli spostamenti relativi corrispondenti ai tagli di piano e i cons</w:t>
      </w:r>
      <w:r>
        <w:t>e</w:t>
      </w:r>
      <w:r>
        <w:t>guenti spostamenti assoluti. I valori sono riportati nelle tabelle che seguono.</w:t>
      </w:r>
    </w:p>
    <w:p w:rsidR="004D7DB7" w:rsidRPr="0039170E" w:rsidRDefault="004D7DB7" w:rsidP="004D7DB7">
      <w:pPr>
        <w:pStyle w:val="Didascaliatabella"/>
        <w:keepNext/>
        <w:rPr>
          <w:rStyle w:val="StileDidascaliatabella11ptCarattere"/>
        </w:rPr>
      </w:pPr>
      <w:r w:rsidRPr="0039170E">
        <w:rPr>
          <w:rStyle w:val="StileDidascaliatabella11ptCarattere"/>
        </w:rPr>
        <w:lastRenderedPageBreak/>
        <w:t>Tab.</w:t>
      </w:r>
      <w:r w:rsidRPr="0083341A">
        <w:rPr>
          <w:rStyle w:val="StileDidascaliatabella11ptCarattere"/>
          <w:vertAlign w:val="subscript"/>
        </w:rPr>
        <w:t> </w:t>
      </w:r>
      <w:r w:rsidR="00CC0D89">
        <w:rPr>
          <w:rStyle w:val="StileDidascaliatabella11ptCarattere"/>
        </w:rPr>
        <w:t>9</w:t>
      </w:r>
      <w:r w:rsidRPr="0039170E">
        <w:rPr>
          <w:rStyle w:val="StileDidascaliatabella11ptCarattere"/>
        </w:rPr>
        <w:t xml:space="preserve">. Spostamenti di piano – direzione </w:t>
      </w:r>
      <w:r>
        <w:rPr>
          <w:i/>
          <w:sz w:val="22"/>
          <w:szCs w:val="22"/>
        </w:rPr>
        <w:t>x</w:t>
      </w:r>
    </w:p>
    <w:p w:rsidR="004D7DB7" w:rsidRDefault="0083341A" w:rsidP="004D7DB7">
      <w:pPr>
        <w:pStyle w:val="Altroperiodo"/>
        <w:ind w:firstLine="0"/>
        <w:jc w:val="center"/>
      </w:pPr>
      <w:r>
        <w:rPr>
          <w:noProof/>
          <w:lang w:eastAsia="it-IT"/>
        </w:rPr>
        <w:drawing>
          <wp:inline distT="0" distB="0" distL="0" distR="0">
            <wp:extent cx="4752000" cy="1457395"/>
            <wp:effectExtent l="19050" t="0" r="0" b="0"/>
            <wp:docPr id="67"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1" cstate="print"/>
                    <a:srcRect/>
                    <a:stretch>
                      <a:fillRect/>
                    </a:stretch>
                  </pic:blipFill>
                  <pic:spPr bwMode="auto">
                    <a:xfrm>
                      <a:off x="0" y="0"/>
                      <a:ext cx="4752000" cy="1457395"/>
                    </a:xfrm>
                    <a:prstGeom prst="rect">
                      <a:avLst/>
                    </a:prstGeom>
                    <a:noFill/>
                    <a:ln w="9525">
                      <a:noFill/>
                      <a:miter lim="800000"/>
                      <a:headEnd/>
                      <a:tailEnd/>
                    </a:ln>
                  </pic:spPr>
                </pic:pic>
              </a:graphicData>
            </a:graphic>
          </wp:inline>
        </w:drawing>
      </w:r>
    </w:p>
    <w:p w:rsidR="004D7DB7" w:rsidRPr="0039170E" w:rsidRDefault="004D7DB7" w:rsidP="004D7DB7">
      <w:pPr>
        <w:pStyle w:val="Didascaliatabella"/>
        <w:keepNext/>
        <w:rPr>
          <w:rStyle w:val="StileDidascaliatabella11ptCarattere"/>
        </w:rPr>
      </w:pPr>
      <w:r w:rsidRPr="0039170E">
        <w:rPr>
          <w:rStyle w:val="StileDidascaliatabella11ptCarattere"/>
        </w:rPr>
        <w:t>Tab.</w:t>
      </w:r>
      <w:r w:rsidRPr="0083341A">
        <w:rPr>
          <w:rStyle w:val="StileDidascaliatabella11ptCarattere"/>
          <w:vertAlign w:val="subscript"/>
        </w:rPr>
        <w:t> </w:t>
      </w:r>
      <w:r w:rsidR="00CC0D89">
        <w:rPr>
          <w:rStyle w:val="StileDidascaliatabella11ptCarattere"/>
        </w:rPr>
        <w:t>10</w:t>
      </w:r>
      <w:r w:rsidRPr="0039170E">
        <w:rPr>
          <w:rStyle w:val="StileDidascaliatabella11ptCarattere"/>
        </w:rPr>
        <w:t xml:space="preserve">. Spostamenti di piano – direzione </w:t>
      </w:r>
      <w:r>
        <w:rPr>
          <w:i/>
          <w:sz w:val="22"/>
          <w:szCs w:val="22"/>
        </w:rPr>
        <w:t>y</w:t>
      </w:r>
    </w:p>
    <w:p w:rsidR="004D7DB7" w:rsidRDefault="00585661" w:rsidP="004D7DB7">
      <w:pPr>
        <w:pStyle w:val="Altroperiodo"/>
        <w:ind w:firstLine="0"/>
        <w:jc w:val="center"/>
      </w:pPr>
      <w:r>
        <w:rPr>
          <w:noProof/>
          <w:lang w:eastAsia="it-IT"/>
        </w:rPr>
        <w:drawing>
          <wp:inline distT="0" distB="0" distL="0" distR="0">
            <wp:extent cx="4752000" cy="1457395"/>
            <wp:effectExtent l="19050" t="0" r="0" b="0"/>
            <wp:docPr id="70"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2" cstate="print"/>
                    <a:srcRect/>
                    <a:stretch>
                      <a:fillRect/>
                    </a:stretch>
                  </pic:blipFill>
                  <pic:spPr bwMode="auto">
                    <a:xfrm>
                      <a:off x="0" y="0"/>
                      <a:ext cx="4752000" cy="1457395"/>
                    </a:xfrm>
                    <a:prstGeom prst="rect">
                      <a:avLst/>
                    </a:prstGeom>
                    <a:noFill/>
                    <a:ln w="9525">
                      <a:noFill/>
                      <a:miter lim="800000"/>
                      <a:headEnd/>
                      <a:tailEnd/>
                    </a:ln>
                  </pic:spPr>
                </pic:pic>
              </a:graphicData>
            </a:graphic>
          </wp:inline>
        </w:drawing>
      </w:r>
    </w:p>
    <w:p w:rsidR="004D7DB7" w:rsidRDefault="004D7DB7" w:rsidP="004D7DB7">
      <w:pPr>
        <w:pStyle w:val="Altroperiodo"/>
        <w:ind w:firstLine="142"/>
        <w:jc w:val="center"/>
      </w:pPr>
    </w:p>
    <w:p w:rsidR="00585661" w:rsidRDefault="004D7DB7" w:rsidP="004D7DB7">
      <w:pPr>
        <w:pStyle w:val="Altroperiodo"/>
      </w:pPr>
      <w:r>
        <w:t xml:space="preserve">Sulla base di questi spostamenti si è infine calcolato il periodo proprio della struttura mediante la </w:t>
      </w:r>
      <w:r w:rsidRPr="00553C70">
        <w:t xml:space="preserve">formula di </w:t>
      </w:r>
      <w:proofErr w:type="spellStart"/>
      <w:r w:rsidRPr="00553C70">
        <w:t>Rayleigh</w:t>
      </w:r>
      <w:proofErr w:type="spellEnd"/>
      <w:r w:rsidR="00585661">
        <w:t>, ottenendo i valori mostrati nella tabella che segue</w:t>
      </w:r>
      <w:r w:rsidRPr="00553C70">
        <w:t>.</w:t>
      </w:r>
      <w:r>
        <w:t xml:space="preserve"> </w:t>
      </w:r>
    </w:p>
    <w:p w:rsidR="00585661" w:rsidRPr="0094243C" w:rsidRDefault="00585661" w:rsidP="00585661">
      <w:pPr>
        <w:pStyle w:val="StileDidascaliatabella11pt"/>
      </w:pPr>
      <w:r w:rsidRPr="00543A7F">
        <w:t>Tab.</w:t>
      </w:r>
      <w:r>
        <w:rPr>
          <w:vertAlign w:val="subscript"/>
        </w:rPr>
        <w:t> </w:t>
      </w:r>
      <w:r>
        <w:t>1</w:t>
      </w:r>
      <w:r w:rsidR="00CC0D89">
        <w:t>1</w:t>
      </w:r>
      <w:r w:rsidRPr="00543A7F">
        <w:t xml:space="preserve">. </w:t>
      </w:r>
      <w:r>
        <w:t xml:space="preserve">Periodo proprio valutato con la formula di </w:t>
      </w:r>
      <w:proofErr w:type="spellStart"/>
      <w:r>
        <w:t>Rayleigh</w:t>
      </w:r>
      <w:proofErr w:type="spellEnd"/>
    </w:p>
    <w:p w:rsidR="00585661" w:rsidRDefault="00585661" w:rsidP="00585661">
      <w:pPr>
        <w:pStyle w:val="Altroperiodo"/>
        <w:spacing w:after="240"/>
        <w:ind w:firstLine="0"/>
        <w:jc w:val="center"/>
      </w:pPr>
      <w:r>
        <w:rPr>
          <w:noProof/>
          <w:lang w:eastAsia="it-IT"/>
        </w:rPr>
        <w:drawing>
          <wp:inline distT="0" distB="0" distL="0" distR="0">
            <wp:extent cx="856832" cy="3168000"/>
            <wp:effectExtent l="19050" t="0" r="418" b="0"/>
            <wp:docPr id="73" name="Immagin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cstate="print"/>
                    <a:srcRect/>
                    <a:stretch>
                      <a:fillRect/>
                    </a:stretch>
                  </pic:blipFill>
                  <pic:spPr bwMode="auto">
                    <a:xfrm>
                      <a:off x="0" y="0"/>
                      <a:ext cx="856832" cy="3168000"/>
                    </a:xfrm>
                    <a:prstGeom prst="rect">
                      <a:avLst/>
                    </a:prstGeom>
                    <a:noFill/>
                    <a:ln w="9525">
                      <a:noFill/>
                      <a:miter lim="800000"/>
                      <a:headEnd/>
                      <a:tailEnd/>
                    </a:ln>
                  </pic:spPr>
                </pic:pic>
              </a:graphicData>
            </a:graphic>
          </wp:inline>
        </w:drawing>
      </w:r>
      <w:r>
        <w:rPr>
          <w:noProof/>
          <w:lang w:eastAsia="it-IT"/>
        </w:rPr>
        <w:drawing>
          <wp:inline distT="0" distB="0" distL="0" distR="0">
            <wp:extent cx="2209539" cy="3168000"/>
            <wp:effectExtent l="19050" t="0" r="261" b="0"/>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4" cstate="print"/>
                    <a:srcRect/>
                    <a:stretch>
                      <a:fillRect/>
                    </a:stretch>
                  </pic:blipFill>
                  <pic:spPr bwMode="auto">
                    <a:xfrm>
                      <a:off x="0" y="0"/>
                      <a:ext cx="2209539" cy="3168000"/>
                    </a:xfrm>
                    <a:prstGeom prst="rect">
                      <a:avLst/>
                    </a:prstGeom>
                    <a:noFill/>
                    <a:ln w="9525">
                      <a:noFill/>
                      <a:miter lim="800000"/>
                      <a:headEnd/>
                      <a:tailEnd/>
                    </a:ln>
                  </pic:spPr>
                </pic:pic>
              </a:graphicData>
            </a:graphic>
          </wp:inline>
        </w:drawing>
      </w:r>
    </w:p>
    <w:p w:rsidR="004D7DB7" w:rsidRDefault="004D7DB7" w:rsidP="004D7DB7">
      <w:pPr>
        <w:pStyle w:val="Altroperiodo"/>
      </w:pPr>
      <w:r>
        <w:t xml:space="preserve">Il periodo trovato per la direzione </w:t>
      </w:r>
      <w:r w:rsidRPr="00553C70">
        <w:rPr>
          <w:i/>
        </w:rPr>
        <w:t>x</w:t>
      </w:r>
      <w:r>
        <w:t xml:space="preserve"> è </w:t>
      </w:r>
      <w:r w:rsidR="00585661">
        <w:t>un po’ minore di</w:t>
      </w:r>
      <w:r>
        <w:t xml:space="preserve"> quello stimato con la formula di norm</w:t>
      </w:r>
      <w:r>
        <w:t>a</w:t>
      </w:r>
      <w:r>
        <w:t>tiva</w:t>
      </w:r>
      <w:r w:rsidR="00F03BAE">
        <w:t xml:space="preserve"> (0.5</w:t>
      </w:r>
      <w:r w:rsidR="00585661">
        <w:t>55</w:t>
      </w:r>
      <w:r w:rsidR="00F03BAE">
        <w:t> s anziché 0.611 s)</w:t>
      </w:r>
      <w:r>
        <w:t xml:space="preserve">. Nella direzione </w:t>
      </w:r>
      <w:r w:rsidRPr="00553C70">
        <w:rPr>
          <w:i/>
        </w:rPr>
        <w:t>y</w:t>
      </w:r>
      <w:r>
        <w:t xml:space="preserve">, più rigida, il periodo si riduce </w:t>
      </w:r>
      <w:r w:rsidR="00585661">
        <w:t>ulteriormente (0.526 s)</w:t>
      </w:r>
      <w:r>
        <w:t xml:space="preserve"> e conseguentemente aumenteranno le azioni sulla struttura. </w:t>
      </w:r>
      <w:r w:rsidR="00585661">
        <w:t xml:space="preserve">Il </w:t>
      </w:r>
      <w:r w:rsidR="00F03BAE">
        <w:t xml:space="preserve">calcolo è stato </w:t>
      </w:r>
      <w:r w:rsidR="00585661">
        <w:t xml:space="preserve">quindi </w:t>
      </w:r>
      <w:r w:rsidR="00F03BAE">
        <w:t>co</w:t>
      </w:r>
      <w:r w:rsidR="00F03BAE">
        <w:t>n</w:t>
      </w:r>
      <w:r w:rsidR="00F03BAE">
        <w:t xml:space="preserve">dotto </w:t>
      </w:r>
      <w:r w:rsidR="00585661">
        <w:t>ricalcolando le forze</w:t>
      </w:r>
      <w:r w:rsidR="00F03BAE">
        <w:t xml:space="preserve"> </w:t>
      </w:r>
      <w:r w:rsidR="00585661">
        <w:t>in base ai nuovi periodi</w:t>
      </w:r>
      <w:r>
        <w:t>.</w:t>
      </w:r>
      <w:r w:rsidR="00800830">
        <w:t xml:space="preserve"> Si può comunque già dire che le azioni sismiche cresceranno in misura inversa alla riduzione di periodo ed altrettanto cresceranno gli spostamenti. Si </w:t>
      </w:r>
      <w:r w:rsidR="00800830">
        <w:lastRenderedPageBreak/>
        <w:t>può quindi prevedere uno spostamento in testa pari a 11.47</w:t>
      </w:r>
      <w:r w:rsidR="00800830">
        <w:sym w:font="Symbol" w:char="F0B4"/>
      </w:r>
      <w:r w:rsidR="00800830">
        <w:t>0.611/0.555 = 12.63 mm per la direzi</w:t>
      </w:r>
      <w:r w:rsidR="00800830">
        <w:t>o</w:t>
      </w:r>
      <w:r w:rsidR="00800830">
        <w:t xml:space="preserve">ne </w:t>
      </w:r>
      <w:r w:rsidR="00800830" w:rsidRPr="00800830">
        <w:rPr>
          <w:i/>
        </w:rPr>
        <w:t>x</w:t>
      </w:r>
      <w:r w:rsidR="00800830">
        <w:t xml:space="preserve"> e 10.35</w:t>
      </w:r>
      <w:r w:rsidR="00800830">
        <w:sym w:font="Symbol" w:char="F0B4"/>
      </w:r>
      <w:r w:rsidR="00800830">
        <w:t xml:space="preserve">0.611/0.526 = 12.02 mm per la direzione </w:t>
      </w:r>
      <w:r w:rsidR="00800830">
        <w:rPr>
          <w:i/>
        </w:rPr>
        <w:t>y</w:t>
      </w:r>
      <w:r w:rsidR="00800830">
        <w:t>.</w:t>
      </w:r>
    </w:p>
    <w:p w:rsidR="00477A88" w:rsidRDefault="00477A88" w:rsidP="004D7DB7">
      <w:pPr>
        <w:pStyle w:val="Altroperiodo"/>
      </w:pPr>
      <w:r>
        <w:t>Conoscendo le rigidezze dei pilastri, è stato possibile controllare se il comportamento della struttura sia bilanciato o no, determinando il baricentro delle rigidezze e confrontandolo con il bar</w:t>
      </w:r>
      <w:r>
        <w:t>i</w:t>
      </w:r>
      <w:r>
        <w:t>centro delle masse (più precisamente, ad ogni ordine si deve fare riferimento al baricentro di tutte le masse sovrastanti). Si sono ottenuti i risultati mostrati nella tabella che segue.</w:t>
      </w:r>
    </w:p>
    <w:p w:rsidR="00CC0D89" w:rsidRPr="0094243C" w:rsidRDefault="00CC0D89" w:rsidP="00CC0D89">
      <w:pPr>
        <w:pStyle w:val="StileDidascaliatabella11pt"/>
      </w:pPr>
      <w:r w:rsidRPr="00543A7F">
        <w:t>Tab.</w:t>
      </w:r>
      <w:r>
        <w:rPr>
          <w:vertAlign w:val="subscript"/>
        </w:rPr>
        <w:t> </w:t>
      </w:r>
      <w:r>
        <w:t>12</w:t>
      </w:r>
      <w:r w:rsidRPr="00543A7F">
        <w:t xml:space="preserve">. </w:t>
      </w:r>
      <w:r>
        <w:t>Confronto tra centro delle rigidezze e centro delle masse</w:t>
      </w:r>
    </w:p>
    <w:p w:rsidR="00CC0D89" w:rsidRDefault="00CC0D89" w:rsidP="00CC0D89">
      <w:pPr>
        <w:pStyle w:val="Altroperiodo"/>
        <w:spacing w:after="240"/>
        <w:ind w:firstLine="425"/>
        <w:jc w:val="center"/>
      </w:pPr>
      <w:r w:rsidRPr="00CC0D89">
        <w:t xml:space="preserve"> </w:t>
      </w:r>
      <w:r>
        <w:rPr>
          <w:noProof/>
          <w:lang w:eastAsia="it-IT"/>
        </w:rPr>
        <w:drawing>
          <wp:inline distT="0" distB="0" distL="0" distR="0">
            <wp:extent cx="3780000" cy="791024"/>
            <wp:effectExtent l="19050" t="0" r="0" b="0"/>
            <wp:docPr id="98"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5" cstate="print"/>
                    <a:srcRect/>
                    <a:stretch>
                      <a:fillRect/>
                    </a:stretch>
                  </pic:blipFill>
                  <pic:spPr bwMode="auto">
                    <a:xfrm>
                      <a:off x="0" y="0"/>
                      <a:ext cx="3780000" cy="791024"/>
                    </a:xfrm>
                    <a:prstGeom prst="rect">
                      <a:avLst/>
                    </a:prstGeom>
                    <a:noFill/>
                    <a:ln w="9525">
                      <a:noFill/>
                      <a:miter lim="800000"/>
                      <a:headEnd/>
                      <a:tailEnd/>
                    </a:ln>
                  </pic:spPr>
                </pic:pic>
              </a:graphicData>
            </a:graphic>
          </wp:inline>
        </w:drawing>
      </w:r>
    </w:p>
    <w:p w:rsidR="00CC0D89" w:rsidRDefault="00CC0D89" w:rsidP="002E69EF">
      <w:pPr>
        <w:pStyle w:val="Altroperiodo"/>
      </w:pPr>
      <w:r>
        <w:t>L’eccentricità trovata è realmente irrilevante a tutti gli ordini, ad eccezione del primo. Anche per questo, però, i valori sono modesti, inferiori al 4% della dimensione in pianta. Questo conferma che l’ipotesi di struttura regolare in pianta è corretta.</w:t>
      </w:r>
    </w:p>
    <w:p w:rsidR="00A00384" w:rsidRDefault="00A00384" w:rsidP="002E69EF">
      <w:pPr>
        <w:pStyle w:val="Altroperiodo"/>
      </w:pPr>
      <w:r>
        <w:t xml:space="preserve">Per valutare le caratteristiche di sollecitazione conseguenti </w:t>
      </w:r>
      <w:r w:rsidR="00F03BAE">
        <w:t>alle</w:t>
      </w:r>
      <w:r>
        <w:t xml:space="preserve"> forze</w:t>
      </w:r>
      <w:r w:rsidR="00F03BAE">
        <w:t xml:space="preserve"> sismiche</w:t>
      </w:r>
      <w:r>
        <w:t xml:space="preserve">, si è </w:t>
      </w:r>
      <w:r w:rsidR="00777788">
        <w:t>fatto rifer</w:t>
      </w:r>
      <w:r w:rsidR="00777788">
        <w:t>i</w:t>
      </w:r>
      <w:r w:rsidR="00777788">
        <w:t>mento al pilastro “standard” (30</w:t>
      </w:r>
      <w:r w:rsidR="00777788">
        <w:sym w:font="Symbol" w:char="F0B4"/>
      </w:r>
      <w:r w:rsidR="00777788">
        <w:t>70 con due travi emergenti) e si è calcolato, a ciascun ordine, il rapporto tra la rigidezza di piano e quella di tale pilastro, ottenendo un numero di ”pilastri equiv</w:t>
      </w:r>
      <w:r w:rsidR="00777788">
        <w:t>a</w:t>
      </w:r>
      <w:r w:rsidR="00777788">
        <w:t xml:space="preserve">lenti” diverso piano per piano ma orientativamente pari a 15 in direzione </w:t>
      </w:r>
      <w:r w:rsidR="00777788" w:rsidRPr="00777788">
        <w:rPr>
          <w:i/>
        </w:rPr>
        <w:t>x</w:t>
      </w:r>
      <w:r w:rsidR="00777788">
        <w:t xml:space="preserve"> e 16.5 in direzione </w:t>
      </w:r>
      <w:r w:rsidR="00777788" w:rsidRPr="00777788">
        <w:rPr>
          <w:i/>
        </w:rPr>
        <w:t>y</w:t>
      </w:r>
      <w:r w:rsidR="00777788">
        <w:t xml:space="preserve"> (i valori dettagliati sono riportati nella tabella che segue). Il taglio di piano è stato diviso per il numero di ”pilastri equivalenti” ottenendo così il taglio per il pilastro standard. </w:t>
      </w:r>
      <w:r w:rsidR="002E69EF">
        <w:t>Dal taglio dei pilastri si è r</w:t>
      </w:r>
      <w:r w:rsidR="002E69EF">
        <w:t>i</w:t>
      </w:r>
      <w:r w:rsidR="002E69EF">
        <w:t>salito al momento flettente, moltiplicando il taglio per 0.5 </w:t>
      </w:r>
      <w:r w:rsidR="002E69EF" w:rsidRPr="002E69EF">
        <w:rPr>
          <w:i/>
        </w:rPr>
        <w:t>h</w:t>
      </w:r>
      <w:r w:rsidR="002E69EF">
        <w:t xml:space="preserve"> a tutti i piani tranne il primo, per il qu</w:t>
      </w:r>
      <w:r w:rsidR="002E69EF">
        <w:t>a</w:t>
      </w:r>
      <w:r w:rsidR="002E69EF">
        <w:t>le si è considerato un moltiplicatore pari a 0.4 </w:t>
      </w:r>
      <w:r w:rsidR="002E69EF" w:rsidRPr="002E69EF">
        <w:rPr>
          <w:i/>
        </w:rPr>
        <w:t>h</w:t>
      </w:r>
      <w:r w:rsidR="002E69EF">
        <w:t xml:space="preserve"> per la sezione in testa e 0.6 </w:t>
      </w:r>
      <w:r w:rsidR="002E69EF" w:rsidRPr="002E69EF">
        <w:rPr>
          <w:i/>
        </w:rPr>
        <w:t>h</w:t>
      </w:r>
      <w:r w:rsidR="002E69EF">
        <w:t xml:space="preserve"> per la sezione al piede (in quest’ultimo valore si è considerato forfetariamente anche un piccolo contributo dei pilastri s</w:t>
      </w:r>
      <w:r w:rsidR="002E69EF">
        <w:t>e</w:t>
      </w:r>
      <w:r w:rsidR="002E69EF">
        <w:t>condari, che sono più rigidi al piede grazie alla elevata rigidezza della trave di fondazione). Infine, il momento flettente nelle travi è stato stimato con riferimento all’equilibrio di un nodo a quattro vie e quindi come media tra il momento al piede del pilastro superiore e del momento in testa al pilastro inferiore. I risultati ottenuti sono riportati nella tabella che segue.</w:t>
      </w:r>
    </w:p>
    <w:p w:rsidR="002E69EF" w:rsidRPr="0094243C" w:rsidRDefault="002E69EF" w:rsidP="0039170E">
      <w:pPr>
        <w:pStyle w:val="StileDidascaliatabella11pt"/>
      </w:pPr>
      <w:bookmarkStart w:id="6" w:name="Tab_previsione"/>
      <w:r w:rsidRPr="00543A7F">
        <w:t>Tab.</w:t>
      </w:r>
      <w:r>
        <w:rPr>
          <w:vertAlign w:val="subscript"/>
        </w:rPr>
        <w:t> </w:t>
      </w:r>
      <w:r w:rsidR="00F03BAE">
        <w:t>1</w:t>
      </w:r>
      <w:r w:rsidR="00CC0D89">
        <w:t>3</w:t>
      </w:r>
      <w:bookmarkEnd w:id="6"/>
      <w:r w:rsidRPr="00543A7F">
        <w:t xml:space="preserve">. </w:t>
      </w:r>
      <w:r>
        <w:t xml:space="preserve">Caratteristiche di sollecitazione previste per </w:t>
      </w:r>
      <w:r w:rsidR="00432C14">
        <w:br/>
      </w:r>
      <w:r>
        <w:t xml:space="preserve">pilastri </w:t>
      </w:r>
      <w:r w:rsidR="00432C14">
        <w:t>30</w:t>
      </w:r>
      <w:r w:rsidR="00432C14">
        <w:sym w:font="Symbol" w:char="F0B4"/>
      </w:r>
      <w:r w:rsidR="00432C14">
        <w:t xml:space="preserve">70 con due travi emergenti </w:t>
      </w:r>
      <w:r>
        <w:t>e travi</w:t>
      </w:r>
      <w:r w:rsidR="00432C14">
        <w:t xml:space="preserve"> adiacenti</w:t>
      </w:r>
    </w:p>
    <w:p w:rsidR="00777788" w:rsidRDefault="00777788" w:rsidP="002E69EF">
      <w:pPr>
        <w:pStyle w:val="Altroperiodo"/>
        <w:spacing w:after="240"/>
        <w:ind w:firstLine="425"/>
        <w:jc w:val="center"/>
      </w:pPr>
      <w:r>
        <w:rPr>
          <w:noProof/>
          <w:lang w:eastAsia="it-IT"/>
        </w:rPr>
        <w:drawing>
          <wp:inline distT="0" distB="0" distL="0" distR="0">
            <wp:extent cx="4680000" cy="1518636"/>
            <wp:effectExtent l="19050" t="0" r="6300" b="0"/>
            <wp:docPr id="79" name="Im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6" cstate="print"/>
                    <a:srcRect/>
                    <a:stretch>
                      <a:fillRect/>
                    </a:stretch>
                  </pic:blipFill>
                  <pic:spPr bwMode="auto">
                    <a:xfrm>
                      <a:off x="0" y="0"/>
                      <a:ext cx="4680000" cy="1518636"/>
                    </a:xfrm>
                    <a:prstGeom prst="rect">
                      <a:avLst/>
                    </a:prstGeom>
                    <a:noFill/>
                    <a:ln w="9525">
                      <a:noFill/>
                      <a:miter lim="800000"/>
                      <a:headEnd/>
                      <a:tailEnd/>
                    </a:ln>
                  </pic:spPr>
                </pic:pic>
              </a:graphicData>
            </a:graphic>
          </wp:inline>
        </w:drawing>
      </w:r>
    </w:p>
    <w:p w:rsidR="00A00384" w:rsidRDefault="00777788" w:rsidP="002E69EF">
      <w:pPr>
        <w:pStyle w:val="Altroperiodo"/>
        <w:spacing w:after="240"/>
        <w:ind w:firstLine="425"/>
        <w:jc w:val="center"/>
      </w:pPr>
      <w:r>
        <w:rPr>
          <w:noProof/>
          <w:lang w:eastAsia="it-IT"/>
        </w:rPr>
        <w:lastRenderedPageBreak/>
        <w:drawing>
          <wp:inline distT="0" distB="0" distL="0" distR="0">
            <wp:extent cx="4680000" cy="1567113"/>
            <wp:effectExtent l="19050" t="0" r="6300" b="0"/>
            <wp:docPr id="82"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7" cstate="print"/>
                    <a:srcRect/>
                    <a:stretch>
                      <a:fillRect/>
                    </a:stretch>
                  </pic:blipFill>
                  <pic:spPr bwMode="auto">
                    <a:xfrm>
                      <a:off x="0" y="0"/>
                      <a:ext cx="4680000" cy="1567113"/>
                    </a:xfrm>
                    <a:prstGeom prst="rect">
                      <a:avLst/>
                    </a:prstGeom>
                    <a:noFill/>
                    <a:ln w="9525">
                      <a:noFill/>
                      <a:miter lim="800000"/>
                      <a:headEnd/>
                      <a:tailEnd/>
                    </a:ln>
                  </pic:spPr>
                </pic:pic>
              </a:graphicData>
            </a:graphic>
          </wp:inline>
        </w:drawing>
      </w:r>
    </w:p>
    <w:p w:rsidR="00432C14" w:rsidRDefault="00432C14" w:rsidP="00432C14">
      <w:pPr>
        <w:pStyle w:val="Altroperiodo"/>
      </w:pPr>
      <w:r>
        <w:t>Tenendo conto del rapporto delle rigidezze si possono poi calcolare i valori del pilastro 30</w:t>
      </w:r>
      <w:r>
        <w:sym w:font="Symbol" w:char="F0B4"/>
      </w:r>
      <w:r>
        <w:t xml:space="preserve">90 con due travi emergenti (presente solo per la direzione </w:t>
      </w:r>
      <w:r w:rsidRPr="00432C14">
        <w:rPr>
          <w:i/>
        </w:rPr>
        <w:t>y</w:t>
      </w:r>
      <w:r>
        <w:t>), mostrati nella tabella che segue, ed in maniera analoga i valori per le altre tipologie</w:t>
      </w:r>
    </w:p>
    <w:p w:rsidR="00432C14" w:rsidRPr="0094243C" w:rsidRDefault="00432C14" w:rsidP="00432C14">
      <w:pPr>
        <w:pStyle w:val="StileDidascaliatabella11pt"/>
      </w:pPr>
      <w:r w:rsidRPr="00543A7F">
        <w:t>Tab.</w:t>
      </w:r>
      <w:r>
        <w:rPr>
          <w:vertAlign w:val="subscript"/>
        </w:rPr>
        <w:t> </w:t>
      </w:r>
      <w:r>
        <w:t>1</w:t>
      </w:r>
      <w:r w:rsidR="00CC0D89">
        <w:t>4</w:t>
      </w:r>
      <w:r w:rsidRPr="00543A7F">
        <w:t xml:space="preserve">. </w:t>
      </w:r>
      <w:r>
        <w:t xml:space="preserve">Caratteristiche di sollecitazione previste per </w:t>
      </w:r>
      <w:r>
        <w:br/>
        <w:t>pilastro 30</w:t>
      </w:r>
      <w:r>
        <w:sym w:font="Symbol" w:char="F0B4"/>
      </w:r>
      <w:r>
        <w:t>90 con due travi emergenti e travi adiacenti</w:t>
      </w:r>
    </w:p>
    <w:p w:rsidR="00432C14" w:rsidRDefault="00432C14" w:rsidP="00432C14">
      <w:pPr>
        <w:pStyle w:val="Altroperiodo"/>
        <w:spacing w:after="240"/>
        <w:ind w:firstLine="425"/>
        <w:jc w:val="center"/>
      </w:pPr>
      <w:r>
        <w:rPr>
          <w:noProof/>
          <w:lang w:eastAsia="it-IT"/>
        </w:rPr>
        <w:drawing>
          <wp:inline distT="0" distB="0" distL="0" distR="0">
            <wp:extent cx="4680000" cy="1567113"/>
            <wp:effectExtent l="19050" t="0" r="6300" b="0"/>
            <wp:docPr id="85" name="Immagin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8" cstate="print"/>
                    <a:srcRect/>
                    <a:stretch>
                      <a:fillRect/>
                    </a:stretch>
                  </pic:blipFill>
                  <pic:spPr bwMode="auto">
                    <a:xfrm>
                      <a:off x="0" y="0"/>
                      <a:ext cx="4680000" cy="1567113"/>
                    </a:xfrm>
                    <a:prstGeom prst="rect">
                      <a:avLst/>
                    </a:prstGeom>
                    <a:noFill/>
                    <a:ln w="9525">
                      <a:noFill/>
                      <a:miter lim="800000"/>
                      <a:headEnd/>
                      <a:tailEnd/>
                    </a:ln>
                  </pic:spPr>
                </pic:pic>
              </a:graphicData>
            </a:graphic>
          </wp:inline>
        </w:drawing>
      </w:r>
    </w:p>
    <w:p w:rsidR="002E69EF" w:rsidRDefault="00084312" w:rsidP="00084312">
      <w:pPr>
        <w:pStyle w:val="Altroperiodo"/>
      </w:pPr>
      <w:r>
        <w:t>Questi valori dovrebbero corrispondere con i risultati del calcolo</w:t>
      </w:r>
      <w:r w:rsidR="00036DAF">
        <w:t xml:space="preserve"> per sisma in direzione </w:t>
      </w:r>
      <w:r w:rsidR="00036DAF" w:rsidRPr="00036DAF">
        <w:rPr>
          <w:i/>
        </w:rPr>
        <w:t>x</w:t>
      </w:r>
      <w:r w:rsidR="00432C14" w:rsidRPr="00432C14">
        <w:t xml:space="preserve"> </w:t>
      </w:r>
      <w:r w:rsidR="00432C14">
        <w:t xml:space="preserve">e in direzione </w:t>
      </w:r>
      <w:r w:rsidR="00432C14">
        <w:rPr>
          <w:i/>
        </w:rPr>
        <w:t>y</w:t>
      </w:r>
      <w:r>
        <w:t xml:space="preserve">, con riferimento allo schema con centro di massa nella sua posizione nominale. </w:t>
      </w:r>
      <w:r w:rsidR="00432C14">
        <w:t>Essi d</w:t>
      </w:r>
      <w:r w:rsidR="00432C14">
        <w:t>o</w:t>
      </w:r>
      <w:r w:rsidR="00432C14">
        <w:t>vranno poi essere ridotti per tener conto del fatto che le verifiche sono effettuate in corrispondenza della sezione a filo nodo (si è considerata cautelativamente una riduzione del 10%, ma spesso la r</w:t>
      </w:r>
      <w:r w:rsidR="00432C14">
        <w:t>i</w:t>
      </w:r>
      <w:r w:rsidR="00432C14">
        <w:t xml:space="preserve">duzione sarà anche maggiore). </w:t>
      </w:r>
      <w:r>
        <w:t>L’eccentricità accidentale e la combinazione delle due componenti orizzontali del sisma potranno produrre incrementi di circa il 20% nei telai di estremità.</w:t>
      </w:r>
      <w:r w:rsidR="007B4914">
        <w:t xml:space="preserve"> Occorre </w:t>
      </w:r>
      <w:r w:rsidR="007B4914">
        <w:t>i</w:t>
      </w:r>
      <w:r w:rsidR="007B4914">
        <w:t xml:space="preserve">noltre tener conto che per i pilastri tutti i valori, escluso quello alla base del primo ordine, dovranno essere incrementati per la gerarchia delle resistenze. L’incremento indicato dalla normativa “A” è del 30%, ma tenendo conto delle sovraresistenza delle travi è opportuno considerare un incremento maggiore, orientativamente del 50%. </w:t>
      </w:r>
    </w:p>
    <w:p w:rsidR="00726231" w:rsidRDefault="00F25DBF" w:rsidP="00084312">
      <w:pPr>
        <w:pStyle w:val="Altroperiodo"/>
      </w:pPr>
      <w:r>
        <w:t xml:space="preserve">Per quanto riguarda l’effetto dei carichi verticali, si può stimare il carico massimo sulle travi come pari a circa </w:t>
      </w:r>
      <w:r w:rsidR="001C03D2">
        <w:t>55</w:t>
      </w:r>
      <w:r>
        <w:t xml:space="preserve"> kN/m in assenza di sisma e </w:t>
      </w:r>
      <w:r w:rsidR="001C03D2">
        <w:t>33</w:t>
      </w:r>
      <w:r>
        <w:t xml:space="preserve"> kN/m in presenza di sisma. Valori dettagliati sono riportati nel capitolo </w:t>
      </w:r>
      <w:r w:rsidR="00432C14">
        <w:t>__</w:t>
      </w:r>
      <w:r>
        <w:t xml:space="preserve"> della relazione di calcolo. A tali valori del carico corrispondono m</w:t>
      </w:r>
      <w:r>
        <w:t>o</w:t>
      </w:r>
      <w:r>
        <w:t xml:space="preserve">menti flettenti pari rispettivamente a </w:t>
      </w:r>
      <w:r w:rsidR="001C03D2">
        <w:t>97</w:t>
      </w:r>
      <w:r>
        <w:t xml:space="preserve"> kNm e </w:t>
      </w:r>
      <w:r w:rsidR="001C03D2">
        <w:t>58</w:t>
      </w:r>
      <w:r>
        <w:t xml:space="preserve"> kNm, con riferimento ad una campata lunga 4.20 m. Per la trave a spessore più caricata, lunga 3.00 m, si ha invece </w:t>
      </w:r>
      <w:r w:rsidR="00192B94">
        <w:t xml:space="preserve">un carico massimo di 40 kN/m in assenza di sisma e 24 kN/m in presenza di sisma e </w:t>
      </w:r>
      <w:r>
        <w:t xml:space="preserve">valori </w:t>
      </w:r>
      <w:r w:rsidR="00192B94">
        <w:t xml:space="preserve">del momento flettente </w:t>
      </w:r>
      <w:r>
        <w:t xml:space="preserve">pari </w:t>
      </w:r>
      <w:r w:rsidR="00192B94">
        <w:t>r</w:t>
      </w:r>
      <w:r w:rsidR="00192B94">
        <w:t>i</w:t>
      </w:r>
      <w:r w:rsidR="00192B94">
        <w:t xml:space="preserve">spettivamente </w:t>
      </w:r>
      <w:r>
        <w:t xml:space="preserve">a </w:t>
      </w:r>
      <w:r w:rsidR="00192B94">
        <w:t>36</w:t>
      </w:r>
      <w:r>
        <w:t xml:space="preserve"> kNm e </w:t>
      </w:r>
      <w:r w:rsidR="00192B94">
        <w:t>22</w:t>
      </w:r>
      <w:r>
        <w:t> kNm.</w:t>
      </w:r>
    </w:p>
    <w:p w:rsidR="00036DAF" w:rsidRDefault="00F25DBF" w:rsidP="00084312">
      <w:pPr>
        <w:pStyle w:val="Altroperiodo"/>
      </w:pPr>
      <w:r>
        <w:t>Una verifica di massima della trave emergente 30</w:t>
      </w:r>
      <w:r>
        <w:sym w:font="Symbol" w:char="F0B4"/>
      </w:r>
      <w:r>
        <w:t xml:space="preserve">60 più sollecitata </w:t>
      </w:r>
      <w:r w:rsidR="00E116A4">
        <w:t xml:space="preserve">(campata 7-4 in direzione </w:t>
      </w:r>
      <w:r w:rsidR="00E116A4">
        <w:rPr>
          <w:i/>
        </w:rPr>
        <w:t>y</w:t>
      </w:r>
      <w:r w:rsidR="00E116A4">
        <w:t xml:space="preserve">, 2° impalcato) </w:t>
      </w:r>
      <w:r>
        <w:t>può essere fatta sommando l’effetto del sisma (</w:t>
      </w:r>
      <w:r w:rsidR="00432C14">
        <w:t>0.9</w:t>
      </w:r>
      <w:r w:rsidR="00E116A4">
        <w:sym w:font="Symbol" w:char="F0B4"/>
      </w:r>
      <w:r>
        <w:t>1.2</w:t>
      </w:r>
      <w:r>
        <w:sym w:font="Symbol" w:char="F0B4"/>
      </w:r>
      <w:r w:rsidR="00E116A4">
        <w:t>159.2</w:t>
      </w:r>
      <w:r>
        <w:t>=</w:t>
      </w:r>
      <w:r w:rsidR="00E116A4">
        <w:t>171.9</w:t>
      </w:r>
      <w:r>
        <w:t> kNm) a que</w:t>
      </w:r>
      <w:r>
        <w:t>l</w:t>
      </w:r>
      <w:r>
        <w:t>lo dei carichi verticali (</w:t>
      </w:r>
      <w:r w:rsidR="00192B94">
        <w:t>55</w:t>
      </w:r>
      <w:r>
        <w:t> kNm), ottenendo circa 2</w:t>
      </w:r>
      <w:r w:rsidR="00E116A4">
        <w:t>27</w:t>
      </w:r>
      <w:r>
        <w:t xml:space="preserve"> kNm, valore </w:t>
      </w:r>
      <w:r w:rsidR="00E116A4">
        <w:t xml:space="preserve">pienamente </w:t>
      </w:r>
      <w:r>
        <w:t>accettabile per tale sezione. Per la trave 30</w:t>
      </w:r>
      <w:r>
        <w:sym w:font="Symbol" w:char="F0B4"/>
      </w:r>
      <w:r>
        <w:t xml:space="preserve">70 </w:t>
      </w:r>
      <w:r w:rsidR="00E116A4">
        <w:t>(campata 27-20</w:t>
      </w:r>
      <w:r w:rsidR="00E116A4" w:rsidRPr="00E116A4">
        <w:t xml:space="preserve"> </w:t>
      </w:r>
      <w:r w:rsidR="00E116A4">
        <w:t xml:space="preserve">in direzione </w:t>
      </w:r>
      <w:r w:rsidR="00E116A4" w:rsidRPr="00FA26F0">
        <w:rPr>
          <w:i/>
        </w:rPr>
        <w:t>y</w:t>
      </w:r>
      <w:r w:rsidR="00E116A4">
        <w:t>, 2° impalcato) l’</w:t>
      </w:r>
      <w:r>
        <w:t xml:space="preserve">effetto del sisma </w:t>
      </w:r>
      <w:r w:rsidR="00E116A4">
        <w:t>è pari a</w:t>
      </w:r>
      <w:r>
        <w:t xml:space="preserve"> </w:t>
      </w:r>
      <w:r w:rsidR="00E116A4">
        <w:t xml:space="preserve">298.3 kNm </w:t>
      </w:r>
      <w:r>
        <w:t xml:space="preserve">arrivando così ad un momento totale di </w:t>
      </w:r>
      <w:r w:rsidR="00E116A4">
        <w:t>353</w:t>
      </w:r>
      <w:r>
        <w:t> kNm</w:t>
      </w:r>
      <w:r w:rsidR="00726231">
        <w:t>, valore accettabile per tale sezione.</w:t>
      </w:r>
    </w:p>
    <w:p w:rsidR="00726231" w:rsidRDefault="00726231" w:rsidP="00084312">
      <w:pPr>
        <w:pStyle w:val="Altroperiodo"/>
      </w:pPr>
      <w:r>
        <w:t xml:space="preserve">Per quanto riguarda i pilastri, lo sforzo normale dovuto ai carichi verticali può essere stimato variabile da </w:t>
      </w:r>
      <w:r w:rsidR="00E116A4">
        <w:t>40</w:t>
      </w:r>
      <w:r>
        <w:t>0 kN a 10</w:t>
      </w:r>
      <w:r w:rsidR="00E116A4">
        <w:t>0</w:t>
      </w:r>
      <w:r>
        <w:t xml:space="preserve">0 kN per i carichi in condizioni sismiche. Valori dettagliati sono riportati nel capitolo </w:t>
      </w:r>
      <w:r w:rsidR="00E116A4">
        <w:t>__</w:t>
      </w:r>
      <w:r>
        <w:t xml:space="preserve"> della relazione di calcolo. </w:t>
      </w:r>
      <w:r w:rsidR="00E116A4">
        <w:t xml:space="preserve">Per il pilastro 1 in direzione </w:t>
      </w:r>
      <w:r w:rsidR="00E116A4" w:rsidRPr="00E116A4">
        <w:rPr>
          <w:i/>
        </w:rPr>
        <w:t>x</w:t>
      </w:r>
      <w:r w:rsidR="00E116A4">
        <w:t xml:space="preserve"> al piede del 1° ordine </w:t>
      </w:r>
      <w:r w:rsidR="007029DB">
        <w:t>(s</w:t>
      </w:r>
      <w:r w:rsidR="007029DB">
        <w:t>e</w:t>
      </w:r>
      <w:r w:rsidR="007029DB">
        <w:lastRenderedPageBreak/>
        <w:t>zione 30</w:t>
      </w:r>
      <w:r w:rsidR="007029DB">
        <w:sym w:font="Symbol" w:char="F0B4"/>
      </w:r>
      <w:r w:rsidR="007029DB">
        <w:t xml:space="preserve">70) </w:t>
      </w:r>
      <w:r w:rsidR="00E116A4">
        <w:t>si avrà un momento flettente pari a 1.2</w:t>
      </w:r>
      <w:r w:rsidR="00E116A4">
        <w:sym w:font="Symbol" w:char="F0B4"/>
      </w:r>
      <w:r w:rsidR="00E116A4">
        <w:t>249.6=</w:t>
      </w:r>
      <w:r w:rsidR="007029DB">
        <w:t>299.5</w:t>
      </w:r>
      <w:r w:rsidR="00E116A4">
        <w:t> kNm</w:t>
      </w:r>
      <w:r w:rsidR="007029DB">
        <w:t xml:space="preserve"> e lo sforzo normale sarà pari a 400</w:t>
      </w:r>
      <w:r w:rsidR="007029DB">
        <w:sym w:font="Symbol" w:char="F0B1"/>
      </w:r>
      <w:r w:rsidR="007029DB">
        <w:t xml:space="preserve">346 kN. La </w:t>
      </w:r>
      <w:r w:rsidR="004D737A">
        <w:t xml:space="preserve">figura che segue mostra che sono necessari </w:t>
      </w:r>
      <w:r w:rsidR="006E5868">
        <w:t xml:space="preserve">circa </w:t>
      </w:r>
      <w:r w:rsidR="004D737A">
        <w:t>3</w:t>
      </w:r>
      <w:r w:rsidR="004D737A">
        <w:sym w:font="Symbol" w:char="F0C6"/>
      </w:r>
      <w:r w:rsidR="004D737A">
        <w:t xml:space="preserve">20 sul lato corto, valore pienamente accettabile. Analogamente, per il pilastro </w:t>
      </w:r>
      <w:r w:rsidR="007029DB">
        <w:t xml:space="preserve">20 in direzione </w:t>
      </w:r>
      <w:r w:rsidR="007029DB">
        <w:rPr>
          <w:i/>
        </w:rPr>
        <w:t>y</w:t>
      </w:r>
      <w:r w:rsidR="007029DB">
        <w:t xml:space="preserve"> al piede del 1° ordine (s</w:t>
      </w:r>
      <w:r w:rsidR="007029DB">
        <w:t>e</w:t>
      </w:r>
      <w:r w:rsidR="007029DB">
        <w:t xml:space="preserve">zione </w:t>
      </w:r>
      <w:r w:rsidR="004D737A">
        <w:t>30</w:t>
      </w:r>
      <w:r w:rsidR="004D737A">
        <w:sym w:font="Symbol" w:char="F0B4"/>
      </w:r>
      <w:r w:rsidR="0039170E">
        <w:t>90</w:t>
      </w:r>
      <w:r w:rsidR="007029DB">
        <w:t xml:space="preserve">) si avrà </w:t>
      </w:r>
      <w:r w:rsidR="004D737A">
        <w:t xml:space="preserve">un momento </w:t>
      </w:r>
      <w:r w:rsidR="007029DB">
        <w:t>flettente</w:t>
      </w:r>
      <w:r w:rsidR="00FA26F0">
        <w:t xml:space="preserve"> </w:t>
      </w:r>
      <w:r w:rsidR="007029DB">
        <w:t xml:space="preserve">pari a </w:t>
      </w:r>
      <w:r w:rsidR="00FA26F0">
        <w:t>5</w:t>
      </w:r>
      <w:r w:rsidR="007029DB">
        <w:t>2</w:t>
      </w:r>
      <w:r w:rsidR="004D737A">
        <w:t>0 kNm</w:t>
      </w:r>
      <w:r w:rsidR="007029DB">
        <w:t xml:space="preserve"> e sforzo normale sarà pari a 600 kN</w:t>
      </w:r>
      <w:r w:rsidR="004D737A">
        <w:t xml:space="preserve">, </w:t>
      </w:r>
      <w:r w:rsidR="007029DB">
        <w:t xml:space="preserve">mentre per il pilastro 27 in direzione </w:t>
      </w:r>
      <w:r w:rsidR="007029DB">
        <w:rPr>
          <w:i/>
        </w:rPr>
        <w:t>y</w:t>
      </w:r>
      <w:r w:rsidR="007029DB">
        <w:t xml:space="preserve"> al piede del 1° ordine (sezione 30</w:t>
      </w:r>
      <w:r w:rsidR="007029DB">
        <w:sym w:font="Symbol" w:char="F0B4"/>
      </w:r>
      <w:r w:rsidR="007029DB">
        <w:t xml:space="preserve">90) si avrà un momento flettente pari a 415 kNm (più piccolo perché il pilastro ha una sola trave emergente in direzione </w:t>
      </w:r>
      <w:r w:rsidR="007029DB" w:rsidRPr="007029DB">
        <w:rPr>
          <w:i/>
        </w:rPr>
        <w:t>y</w:t>
      </w:r>
      <w:r w:rsidR="007029DB">
        <w:t xml:space="preserve"> ed è quindi meno rigido) e sforzo normale sarà pari a 600</w:t>
      </w:r>
      <w:r w:rsidR="007029DB">
        <w:sym w:font="Symbol" w:char="F0B1"/>
      </w:r>
      <w:r w:rsidR="007029DB">
        <w:t xml:space="preserve">540 kN. </w:t>
      </w:r>
      <w:r w:rsidR="004D737A">
        <w:t xml:space="preserve">la figura che segue mostra che sono necessari </w:t>
      </w:r>
      <w:r w:rsidR="006E5868">
        <w:t xml:space="preserve">circa </w:t>
      </w:r>
      <w:r w:rsidR="004D737A">
        <w:t>4</w:t>
      </w:r>
      <w:r w:rsidR="004D737A">
        <w:sym w:font="Symbol" w:char="F0C6"/>
      </w:r>
      <w:r w:rsidR="004D737A">
        <w:t>20 sul lato corto, valore accettabile.</w:t>
      </w:r>
      <w:r w:rsidR="00553636">
        <w:t xml:space="preserve"> </w:t>
      </w:r>
    </w:p>
    <w:p w:rsidR="00726231" w:rsidRDefault="007029DB" w:rsidP="00726231">
      <w:pPr>
        <w:pStyle w:val="Figura"/>
      </w:pPr>
      <w:r>
        <w:rPr>
          <w:noProof/>
        </w:rPr>
        <w:drawing>
          <wp:inline distT="0" distB="0" distL="0" distR="0">
            <wp:extent cx="2880000" cy="2118581"/>
            <wp:effectExtent l="19050" t="0" r="0" b="0"/>
            <wp:docPr id="88" name="Immagin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9" cstate="print"/>
                    <a:srcRect/>
                    <a:stretch>
                      <a:fillRect/>
                    </a:stretch>
                  </pic:blipFill>
                  <pic:spPr bwMode="auto">
                    <a:xfrm>
                      <a:off x="0" y="0"/>
                      <a:ext cx="2880000" cy="2118581"/>
                    </a:xfrm>
                    <a:prstGeom prst="rect">
                      <a:avLst/>
                    </a:prstGeom>
                    <a:noFill/>
                    <a:ln w="9525">
                      <a:noFill/>
                      <a:miter lim="800000"/>
                      <a:headEnd/>
                      <a:tailEnd/>
                    </a:ln>
                  </pic:spPr>
                </pic:pic>
              </a:graphicData>
            </a:graphic>
          </wp:inline>
        </w:drawing>
      </w:r>
      <w:r w:rsidR="00FA26F0">
        <w:tab/>
      </w:r>
      <w:r w:rsidR="006E5868">
        <w:rPr>
          <w:noProof/>
        </w:rPr>
        <w:drawing>
          <wp:inline distT="0" distB="0" distL="0" distR="0">
            <wp:extent cx="2880000" cy="2118581"/>
            <wp:effectExtent l="19050" t="0" r="0" b="0"/>
            <wp:docPr id="91" name="Immagin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0" cstate="print"/>
                    <a:srcRect/>
                    <a:stretch>
                      <a:fillRect/>
                    </a:stretch>
                  </pic:blipFill>
                  <pic:spPr bwMode="auto">
                    <a:xfrm>
                      <a:off x="0" y="0"/>
                      <a:ext cx="2880000" cy="2118581"/>
                    </a:xfrm>
                    <a:prstGeom prst="rect">
                      <a:avLst/>
                    </a:prstGeom>
                    <a:noFill/>
                    <a:ln w="9525">
                      <a:noFill/>
                      <a:miter lim="800000"/>
                      <a:headEnd/>
                      <a:tailEnd/>
                    </a:ln>
                  </pic:spPr>
                </pic:pic>
              </a:graphicData>
            </a:graphic>
          </wp:inline>
        </w:drawing>
      </w:r>
    </w:p>
    <w:p w:rsidR="00726231" w:rsidRDefault="00726231" w:rsidP="00726231">
      <w:pPr>
        <w:pStyle w:val="Didascaliafigura"/>
        <w:spacing w:after="300"/>
      </w:pPr>
      <w:r w:rsidRPr="00543A7F">
        <w:t>Fig.</w:t>
      </w:r>
      <w:r>
        <w:rPr>
          <w:vertAlign w:val="subscript"/>
        </w:rPr>
        <w:t> </w:t>
      </w:r>
      <w:r w:rsidR="00711F80">
        <w:t>10</w:t>
      </w:r>
      <w:r w:rsidRPr="00543A7F">
        <w:t>. D</w:t>
      </w:r>
      <w:r>
        <w:t>omini di resistenza dei pilastri</w:t>
      </w:r>
    </w:p>
    <w:p w:rsidR="00553C70" w:rsidRDefault="00E91569" w:rsidP="00E91569">
      <w:pPr>
        <w:pStyle w:val="Titolo2"/>
      </w:pPr>
      <w:r>
        <w:t>Carichi verticali</w:t>
      </w:r>
      <w:r w:rsidR="00E34CE3">
        <w:t>,</w:t>
      </w:r>
      <w:r>
        <w:t xml:space="preserve"> masse di piano</w:t>
      </w:r>
      <w:r w:rsidR="00E34CE3">
        <w:t>, eccentricità accidentali</w:t>
      </w:r>
    </w:p>
    <w:p w:rsidR="00E91569" w:rsidRDefault="00E91569" w:rsidP="00E91569">
      <w:pPr>
        <w:pStyle w:val="Primoperiodorelazione"/>
      </w:pPr>
      <w:r>
        <w:t xml:space="preserve">Nel capitolo </w:t>
      </w:r>
      <w:r w:rsidR="00477A88">
        <w:t>__</w:t>
      </w:r>
      <w:r>
        <w:t xml:space="preserve"> della relazione di calcolo sono riportati in dettaglio i carichi verticali agenti sulle travi nelle due condizioni di carico da esaminare, ovvero in assenza di sisma (valori </w:t>
      </w:r>
      <w:proofErr w:type="spellStart"/>
      <w:r w:rsidRPr="00E91569">
        <w:rPr>
          <w:i/>
        </w:rPr>
        <w:t>g</w:t>
      </w:r>
      <w:r w:rsidRPr="00E91569">
        <w:rPr>
          <w:i/>
          <w:vertAlign w:val="subscript"/>
        </w:rPr>
        <w:t>d</w:t>
      </w:r>
      <w:r>
        <w:t>+</w:t>
      </w:r>
      <w:r w:rsidRPr="00E91569">
        <w:rPr>
          <w:i/>
        </w:rPr>
        <w:t>q</w:t>
      </w:r>
      <w:r w:rsidRPr="00E91569">
        <w:rPr>
          <w:i/>
          <w:vertAlign w:val="subscript"/>
        </w:rPr>
        <w:t>d</w:t>
      </w:r>
      <w:proofErr w:type="spellEnd"/>
      <w:r>
        <w:t xml:space="preserve">, che per brevità saranno in seguito indicati come “carichi massimi”) ed in presenza di sisma (valori </w:t>
      </w:r>
      <w:proofErr w:type="spellStart"/>
      <w:r w:rsidRPr="00E91569">
        <w:rPr>
          <w:i/>
        </w:rPr>
        <w:t>g</w:t>
      </w:r>
      <w:r>
        <w:rPr>
          <w:i/>
          <w:vertAlign w:val="subscript"/>
        </w:rPr>
        <w:t>k</w:t>
      </w:r>
      <w:r>
        <w:t>+</w:t>
      </w:r>
      <w:proofErr w:type="spellEnd"/>
      <w:r>
        <w:sym w:font="Symbol" w:char="F079"/>
      </w:r>
      <w:r>
        <w:rPr>
          <w:vertAlign w:val="subscript"/>
        </w:rPr>
        <w:t>2 </w:t>
      </w:r>
      <w:proofErr w:type="spellStart"/>
      <w:r w:rsidRPr="00E91569">
        <w:rPr>
          <w:i/>
        </w:rPr>
        <w:t>q</w:t>
      </w:r>
      <w:r w:rsidR="00382759">
        <w:rPr>
          <w:i/>
          <w:vertAlign w:val="subscript"/>
        </w:rPr>
        <w:t>k</w:t>
      </w:r>
      <w:proofErr w:type="spellEnd"/>
      <w:r>
        <w:t>, che per brevità saranno in seguito indicati come “carichi minimi”). I valori massimi corrispondono bene con la stima preliminare effettuata e sono quindi da ritenere accettabili.</w:t>
      </w:r>
    </w:p>
    <w:p w:rsidR="00E91569" w:rsidRDefault="00E91569" w:rsidP="00E91569">
      <w:pPr>
        <w:pStyle w:val="Altroperiodo"/>
      </w:pPr>
      <w:r>
        <w:t xml:space="preserve">Nel capitolo </w:t>
      </w:r>
      <w:r w:rsidR="00477A88">
        <w:t xml:space="preserve">__ </w:t>
      </w:r>
      <w:r>
        <w:t>della relazione di calcolo sono riportati in dettaglio le elaborazioni che hanno consentito di determinare i pesi delle masse di piano, le coordinate del baricentro delle masse ed il raggio d’inerzia delle masse. I valori ottenuti sono riportati nella tabella che segue.</w:t>
      </w:r>
    </w:p>
    <w:p w:rsidR="00ED1AF9" w:rsidRPr="0094243C" w:rsidRDefault="00E91569" w:rsidP="00E91569">
      <w:pPr>
        <w:pStyle w:val="StileDidascaliatabella11pt"/>
      </w:pPr>
      <w:r w:rsidRPr="00543A7F">
        <w:t>Tab.</w:t>
      </w:r>
      <w:r>
        <w:rPr>
          <w:vertAlign w:val="subscript"/>
        </w:rPr>
        <w:t> </w:t>
      </w:r>
      <w:r>
        <w:t>1</w:t>
      </w:r>
      <w:r w:rsidR="00CC0D89">
        <w:t>5</w:t>
      </w:r>
      <w:r w:rsidRPr="00543A7F">
        <w:t xml:space="preserve">. </w:t>
      </w:r>
      <w:r>
        <w:t>Masse di piano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134"/>
        <w:gridCol w:w="1134"/>
        <w:gridCol w:w="1134"/>
        <w:gridCol w:w="1134"/>
        <w:gridCol w:w="1134"/>
        <w:gridCol w:w="1134"/>
        <w:gridCol w:w="1134"/>
        <w:gridCol w:w="1134"/>
      </w:tblGrid>
      <w:tr w:rsidR="00EC0646" w:rsidRPr="00ED1AF9">
        <w:trPr>
          <w:jc w:val="center"/>
        </w:trPr>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Piano</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 xml:space="preserve">Area </w:t>
            </w:r>
            <w:r w:rsidRPr="00BC19CC">
              <w:rPr>
                <w:rFonts w:eastAsia="Times New Roman"/>
                <w:i/>
                <w:sz w:val="22"/>
              </w:rPr>
              <w:t>A</w:t>
            </w:r>
            <w:r w:rsidRPr="00BC19CC">
              <w:rPr>
                <w:rFonts w:eastAsia="Times New Roman"/>
                <w:sz w:val="22"/>
              </w:rPr>
              <w:br/>
              <w:t>[m</w:t>
            </w:r>
            <w:r w:rsidRPr="00BC19CC">
              <w:rPr>
                <w:rFonts w:eastAsia="Times New Roman"/>
                <w:sz w:val="22"/>
                <w:vertAlign w:val="superscript"/>
              </w:rPr>
              <w:t>2</w:t>
            </w:r>
            <w:r w:rsidRPr="00BC19CC">
              <w:rPr>
                <w:rFonts w:eastAsia="Times New Roman"/>
                <w:sz w:val="22"/>
              </w:rPr>
              <w:t>]</w:t>
            </w:r>
          </w:p>
        </w:tc>
        <w:tc>
          <w:tcPr>
            <w:tcW w:w="1134" w:type="dxa"/>
          </w:tcPr>
          <w:p w:rsidR="00EC0646" w:rsidRPr="00BC19CC" w:rsidRDefault="00EC0646" w:rsidP="00BC19CC">
            <w:pPr>
              <w:jc w:val="center"/>
              <w:rPr>
                <w:rFonts w:eastAsia="Times New Roman"/>
                <w:sz w:val="22"/>
              </w:rPr>
            </w:pPr>
            <w:r w:rsidRPr="00BC19CC">
              <w:rPr>
                <w:rFonts w:eastAsia="Times New Roman"/>
                <w:sz w:val="22"/>
              </w:rPr>
              <w:t xml:space="preserve">Massa </w:t>
            </w:r>
            <w:r w:rsidRPr="00BC19CC">
              <w:rPr>
                <w:rFonts w:eastAsia="Times New Roman"/>
                <w:i/>
                <w:sz w:val="22"/>
              </w:rPr>
              <w:t>m</w:t>
            </w:r>
            <w:r w:rsidRPr="00BC19CC">
              <w:rPr>
                <w:rFonts w:eastAsia="Times New Roman"/>
                <w:sz w:val="22"/>
              </w:rPr>
              <w:br/>
              <w:t>[t]</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 xml:space="preserve">Peso </w:t>
            </w:r>
            <w:r w:rsidRPr="00BC19CC">
              <w:rPr>
                <w:rFonts w:eastAsia="Times New Roman"/>
                <w:i/>
                <w:sz w:val="22"/>
              </w:rPr>
              <w:t>W</w:t>
            </w:r>
            <w:r w:rsidRPr="00BC19CC">
              <w:rPr>
                <w:rFonts w:eastAsia="Times New Roman"/>
                <w:sz w:val="22"/>
              </w:rPr>
              <w:t xml:space="preserve"> [kN]</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W/A [kN/m</w:t>
            </w:r>
            <w:r w:rsidRPr="00BC19CC">
              <w:rPr>
                <w:rFonts w:eastAsia="Times New Roman"/>
                <w:sz w:val="22"/>
                <w:vertAlign w:val="superscript"/>
              </w:rPr>
              <w:t>2</w:t>
            </w:r>
            <w:r w:rsidRPr="00BC19CC">
              <w:rPr>
                <w:rFonts w:eastAsia="Times New Roman"/>
                <w:sz w:val="22"/>
              </w:rPr>
              <w:t>]</w:t>
            </w:r>
          </w:p>
        </w:tc>
        <w:tc>
          <w:tcPr>
            <w:tcW w:w="1134" w:type="dxa"/>
            <w:vAlign w:val="center"/>
          </w:tcPr>
          <w:p w:rsidR="00EC0646" w:rsidRPr="00BC19CC" w:rsidRDefault="00EC0646" w:rsidP="00BC19CC">
            <w:pPr>
              <w:jc w:val="center"/>
              <w:rPr>
                <w:rFonts w:eastAsia="Times New Roman"/>
                <w:sz w:val="22"/>
              </w:rPr>
            </w:pPr>
            <w:proofErr w:type="spellStart"/>
            <w:r w:rsidRPr="00BC19CC">
              <w:rPr>
                <w:rFonts w:eastAsia="Times New Roman"/>
                <w:i/>
                <w:sz w:val="22"/>
              </w:rPr>
              <w:t>x</w:t>
            </w:r>
            <w:r w:rsidRPr="00BC19CC">
              <w:rPr>
                <w:rFonts w:eastAsia="Times New Roman"/>
                <w:sz w:val="22"/>
                <w:vertAlign w:val="subscript"/>
              </w:rPr>
              <w:t>G</w:t>
            </w:r>
            <w:proofErr w:type="spellEnd"/>
            <w:r w:rsidRPr="00BC19CC">
              <w:rPr>
                <w:rFonts w:eastAsia="Times New Roman"/>
                <w:sz w:val="22"/>
              </w:rPr>
              <w:t xml:space="preserve"> [m]</w:t>
            </w:r>
          </w:p>
        </w:tc>
        <w:tc>
          <w:tcPr>
            <w:tcW w:w="1134" w:type="dxa"/>
            <w:vAlign w:val="center"/>
          </w:tcPr>
          <w:p w:rsidR="00EC0646" w:rsidRPr="00BC19CC" w:rsidRDefault="00EC0646" w:rsidP="00BC19CC">
            <w:pPr>
              <w:jc w:val="center"/>
              <w:rPr>
                <w:rFonts w:eastAsia="Times New Roman"/>
                <w:sz w:val="22"/>
              </w:rPr>
            </w:pPr>
            <w:proofErr w:type="spellStart"/>
            <w:r w:rsidRPr="00BC19CC">
              <w:rPr>
                <w:rFonts w:eastAsia="Times New Roman"/>
                <w:i/>
                <w:sz w:val="22"/>
              </w:rPr>
              <w:t>x</w:t>
            </w:r>
            <w:r w:rsidRPr="00BC19CC">
              <w:rPr>
                <w:rFonts w:eastAsia="Times New Roman"/>
                <w:sz w:val="22"/>
                <w:vertAlign w:val="subscript"/>
              </w:rPr>
              <w:t>G</w:t>
            </w:r>
            <w:proofErr w:type="spellEnd"/>
            <w:r w:rsidRPr="00BC19CC">
              <w:rPr>
                <w:rFonts w:eastAsia="Times New Roman"/>
                <w:sz w:val="22"/>
              </w:rPr>
              <w:t xml:space="preserve"> [m]</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sym w:font="Symbol" w:char="F072"/>
            </w:r>
            <w:r w:rsidRPr="00BC19CC">
              <w:rPr>
                <w:rFonts w:eastAsia="Times New Roman"/>
                <w:i/>
                <w:sz w:val="22"/>
                <w:vertAlign w:val="subscript"/>
              </w:rPr>
              <w:t>m</w:t>
            </w:r>
            <w:r w:rsidRPr="00BC19CC">
              <w:rPr>
                <w:rFonts w:eastAsia="Times New Roman"/>
                <w:sz w:val="22"/>
              </w:rPr>
              <w:t xml:space="preserve"> [m]</w:t>
            </w:r>
          </w:p>
        </w:tc>
      </w:tr>
      <w:tr w:rsidR="00EC0646" w:rsidRPr="00ED1AF9">
        <w:trPr>
          <w:jc w:val="center"/>
        </w:trPr>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5</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379.9</w:t>
            </w:r>
          </w:p>
        </w:tc>
        <w:tc>
          <w:tcPr>
            <w:tcW w:w="1134" w:type="dxa"/>
          </w:tcPr>
          <w:p w:rsidR="00EC0646" w:rsidRPr="00BC19CC" w:rsidRDefault="00EC0646" w:rsidP="00BC19CC">
            <w:pPr>
              <w:jc w:val="center"/>
              <w:rPr>
                <w:rFonts w:eastAsia="Times New Roman"/>
                <w:sz w:val="22"/>
              </w:rPr>
            </w:pPr>
            <w:r w:rsidRPr="00BC19CC">
              <w:rPr>
                <w:rFonts w:eastAsia="Times New Roman"/>
                <w:sz w:val="22"/>
              </w:rPr>
              <w:t>313.14</w:t>
            </w:r>
          </w:p>
        </w:tc>
        <w:tc>
          <w:tcPr>
            <w:tcW w:w="1134" w:type="dxa"/>
          </w:tcPr>
          <w:p w:rsidR="00EC0646" w:rsidRPr="00BC19CC" w:rsidRDefault="00EC0646" w:rsidP="00BC19CC">
            <w:pPr>
              <w:jc w:val="center"/>
              <w:rPr>
                <w:rFonts w:eastAsia="Times New Roman"/>
                <w:sz w:val="22"/>
              </w:rPr>
            </w:pPr>
            <w:r w:rsidRPr="00BC19CC">
              <w:rPr>
                <w:rFonts w:eastAsia="Times New Roman"/>
                <w:sz w:val="22"/>
              </w:rPr>
              <w:t>3071.9</w:t>
            </w:r>
          </w:p>
        </w:tc>
        <w:tc>
          <w:tcPr>
            <w:tcW w:w="1134" w:type="dxa"/>
          </w:tcPr>
          <w:p w:rsidR="00EC0646" w:rsidRPr="00BC19CC" w:rsidRDefault="00EC0646" w:rsidP="00BC19CC">
            <w:pPr>
              <w:jc w:val="center"/>
              <w:rPr>
                <w:rFonts w:eastAsia="Times New Roman"/>
                <w:sz w:val="22"/>
              </w:rPr>
            </w:pPr>
            <w:r w:rsidRPr="00BC19CC">
              <w:rPr>
                <w:rFonts w:eastAsia="Times New Roman"/>
                <w:sz w:val="22"/>
              </w:rPr>
              <w:t>8.09</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10.14</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5.76</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8.05</w:t>
            </w:r>
          </w:p>
        </w:tc>
      </w:tr>
      <w:tr w:rsidR="00EC0646" w:rsidRPr="00ED1AF9">
        <w:trPr>
          <w:jc w:val="center"/>
        </w:trPr>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4</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323.5</w:t>
            </w:r>
          </w:p>
        </w:tc>
        <w:tc>
          <w:tcPr>
            <w:tcW w:w="1134" w:type="dxa"/>
          </w:tcPr>
          <w:p w:rsidR="00EC0646" w:rsidRPr="00BC19CC" w:rsidRDefault="00EC0646" w:rsidP="00BC19CC">
            <w:pPr>
              <w:jc w:val="center"/>
              <w:rPr>
                <w:rFonts w:eastAsia="Times New Roman"/>
                <w:sz w:val="22"/>
              </w:rPr>
            </w:pPr>
            <w:r w:rsidRPr="00BC19CC">
              <w:rPr>
                <w:rFonts w:eastAsia="Times New Roman"/>
                <w:sz w:val="22"/>
              </w:rPr>
              <w:t>334.89</w:t>
            </w:r>
          </w:p>
        </w:tc>
        <w:tc>
          <w:tcPr>
            <w:tcW w:w="1134" w:type="dxa"/>
          </w:tcPr>
          <w:p w:rsidR="00EC0646" w:rsidRPr="00BC19CC" w:rsidRDefault="00EC0646" w:rsidP="00BC19CC">
            <w:pPr>
              <w:jc w:val="center"/>
              <w:rPr>
                <w:rFonts w:eastAsia="Times New Roman"/>
                <w:sz w:val="22"/>
              </w:rPr>
            </w:pPr>
            <w:r w:rsidRPr="00BC19CC">
              <w:rPr>
                <w:rFonts w:eastAsia="Times New Roman"/>
                <w:sz w:val="22"/>
              </w:rPr>
              <w:t>3285.3</w:t>
            </w:r>
          </w:p>
        </w:tc>
        <w:tc>
          <w:tcPr>
            <w:tcW w:w="1134" w:type="dxa"/>
          </w:tcPr>
          <w:p w:rsidR="00EC0646" w:rsidRPr="00BC19CC" w:rsidRDefault="00EC0646" w:rsidP="00BC19CC">
            <w:pPr>
              <w:jc w:val="center"/>
              <w:rPr>
                <w:rFonts w:eastAsia="Times New Roman"/>
                <w:sz w:val="22"/>
              </w:rPr>
            </w:pPr>
            <w:r w:rsidRPr="00BC19CC">
              <w:rPr>
                <w:rFonts w:eastAsia="Times New Roman"/>
                <w:sz w:val="22"/>
              </w:rPr>
              <w:t>10.16</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10.35</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5.64</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8.38</w:t>
            </w:r>
          </w:p>
        </w:tc>
      </w:tr>
      <w:tr w:rsidR="00EC0646" w:rsidRPr="00ED1AF9">
        <w:trPr>
          <w:jc w:val="center"/>
        </w:trPr>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3</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323.5</w:t>
            </w:r>
          </w:p>
        </w:tc>
        <w:tc>
          <w:tcPr>
            <w:tcW w:w="1134" w:type="dxa"/>
          </w:tcPr>
          <w:p w:rsidR="00EC0646" w:rsidRPr="00BC19CC" w:rsidRDefault="00EC0646" w:rsidP="00BC19CC">
            <w:pPr>
              <w:jc w:val="center"/>
              <w:rPr>
                <w:rFonts w:eastAsia="Times New Roman"/>
                <w:sz w:val="22"/>
              </w:rPr>
            </w:pPr>
            <w:r w:rsidRPr="00BC19CC">
              <w:rPr>
                <w:rFonts w:eastAsia="Times New Roman"/>
                <w:sz w:val="22"/>
              </w:rPr>
              <w:t>334.89</w:t>
            </w:r>
          </w:p>
        </w:tc>
        <w:tc>
          <w:tcPr>
            <w:tcW w:w="1134" w:type="dxa"/>
          </w:tcPr>
          <w:p w:rsidR="00EC0646" w:rsidRPr="00BC19CC" w:rsidRDefault="00EC0646" w:rsidP="00BC19CC">
            <w:pPr>
              <w:jc w:val="center"/>
              <w:rPr>
                <w:rFonts w:eastAsia="Times New Roman"/>
                <w:sz w:val="22"/>
              </w:rPr>
            </w:pPr>
            <w:r w:rsidRPr="00BC19CC">
              <w:rPr>
                <w:rFonts w:eastAsia="Times New Roman"/>
                <w:sz w:val="22"/>
              </w:rPr>
              <w:t>3285.3</w:t>
            </w:r>
          </w:p>
        </w:tc>
        <w:tc>
          <w:tcPr>
            <w:tcW w:w="1134" w:type="dxa"/>
          </w:tcPr>
          <w:p w:rsidR="00EC0646" w:rsidRPr="00BC19CC" w:rsidRDefault="00EC0646" w:rsidP="00BC19CC">
            <w:pPr>
              <w:jc w:val="center"/>
              <w:rPr>
                <w:rFonts w:eastAsia="Times New Roman"/>
                <w:sz w:val="22"/>
              </w:rPr>
            </w:pPr>
            <w:r w:rsidRPr="00BC19CC">
              <w:rPr>
                <w:rFonts w:eastAsia="Times New Roman"/>
                <w:sz w:val="22"/>
              </w:rPr>
              <w:t>10.16</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10.35</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5.64</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8.38</w:t>
            </w:r>
          </w:p>
        </w:tc>
      </w:tr>
      <w:tr w:rsidR="00EC0646" w:rsidRPr="00ED1AF9">
        <w:trPr>
          <w:jc w:val="center"/>
        </w:trPr>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2</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323.5</w:t>
            </w:r>
          </w:p>
        </w:tc>
        <w:tc>
          <w:tcPr>
            <w:tcW w:w="1134" w:type="dxa"/>
          </w:tcPr>
          <w:p w:rsidR="00EC0646" w:rsidRPr="00BC19CC" w:rsidRDefault="00EC0646" w:rsidP="00BC19CC">
            <w:pPr>
              <w:jc w:val="center"/>
              <w:rPr>
                <w:rFonts w:eastAsia="Times New Roman"/>
                <w:sz w:val="22"/>
              </w:rPr>
            </w:pPr>
            <w:r w:rsidRPr="00BC19CC">
              <w:rPr>
                <w:rFonts w:eastAsia="Times New Roman"/>
                <w:sz w:val="22"/>
              </w:rPr>
              <w:t>334.89</w:t>
            </w:r>
          </w:p>
        </w:tc>
        <w:tc>
          <w:tcPr>
            <w:tcW w:w="1134" w:type="dxa"/>
          </w:tcPr>
          <w:p w:rsidR="00EC0646" w:rsidRPr="00BC19CC" w:rsidRDefault="00EC0646" w:rsidP="00BC19CC">
            <w:pPr>
              <w:jc w:val="center"/>
              <w:rPr>
                <w:rFonts w:eastAsia="Times New Roman"/>
                <w:sz w:val="22"/>
              </w:rPr>
            </w:pPr>
            <w:r w:rsidRPr="00BC19CC">
              <w:rPr>
                <w:rFonts w:eastAsia="Times New Roman"/>
                <w:sz w:val="22"/>
              </w:rPr>
              <w:t>3285.3</w:t>
            </w:r>
          </w:p>
        </w:tc>
        <w:tc>
          <w:tcPr>
            <w:tcW w:w="1134" w:type="dxa"/>
          </w:tcPr>
          <w:p w:rsidR="00EC0646" w:rsidRPr="00BC19CC" w:rsidRDefault="00EC0646" w:rsidP="00BC19CC">
            <w:pPr>
              <w:jc w:val="center"/>
              <w:rPr>
                <w:rFonts w:eastAsia="Times New Roman"/>
                <w:sz w:val="22"/>
              </w:rPr>
            </w:pPr>
            <w:r w:rsidRPr="00BC19CC">
              <w:rPr>
                <w:rFonts w:eastAsia="Times New Roman"/>
                <w:sz w:val="22"/>
              </w:rPr>
              <w:t>10.16</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10.35</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5.64</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8.38</w:t>
            </w:r>
          </w:p>
        </w:tc>
      </w:tr>
      <w:tr w:rsidR="00EC0646" w:rsidRPr="00ED1AF9">
        <w:trPr>
          <w:jc w:val="center"/>
        </w:trPr>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1</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263.2</w:t>
            </w:r>
          </w:p>
        </w:tc>
        <w:tc>
          <w:tcPr>
            <w:tcW w:w="1134" w:type="dxa"/>
          </w:tcPr>
          <w:p w:rsidR="00EC0646" w:rsidRPr="00BC19CC" w:rsidRDefault="00EC0646" w:rsidP="00BC19CC">
            <w:pPr>
              <w:jc w:val="center"/>
              <w:rPr>
                <w:rFonts w:eastAsia="Times New Roman"/>
                <w:sz w:val="22"/>
              </w:rPr>
            </w:pPr>
            <w:r w:rsidRPr="00BC19CC">
              <w:rPr>
                <w:rFonts w:eastAsia="Times New Roman"/>
                <w:sz w:val="22"/>
              </w:rPr>
              <w:t>297.21</w:t>
            </w:r>
          </w:p>
        </w:tc>
        <w:tc>
          <w:tcPr>
            <w:tcW w:w="1134" w:type="dxa"/>
          </w:tcPr>
          <w:p w:rsidR="00EC0646" w:rsidRPr="00BC19CC" w:rsidRDefault="00EC0646" w:rsidP="00BC19CC">
            <w:pPr>
              <w:jc w:val="center"/>
              <w:rPr>
                <w:rFonts w:eastAsia="Times New Roman"/>
                <w:sz w:val="22"/>
              </w:rPr>
            </w:pPr>
            <w:r w:rsidRPr="00BC19CC">
              <w:rPr>
                <w:rFonts w:eastAsia="Times New Roman"/>
                <w:sz w:val="22"/>
              </w:rPr>
              <w:t>2915.6</w:t>
            </w:r>
          </w:p>
        </w:tc>
        <w:tc>
          <w:tcPr>
            <w:tcW w:w="1134" w:type="dxa"/>
          </w:tcPr>
          <w:p w:rsidR="00EC0646" w:rsidRPr="00BC19CC" w:rsidRDefault="00EC0646" w:rsidP="00BC19CC">
            <w:pPr>
              <w:jc w:val="center"/>
              <w:rPr>
                <w:rFonts w:eastAsia="Times New Roman"/>
                <w:sz w:val="22"/>
              </w:rPr>
            </w:pPr>
            <w:r w:rsidRPr="00BC19CC">
              <w:rPr>
                <w:rFonts w:eastAsia="Times New Roman"/>
                <w:sz w:val="22"/>
              </w:rPr>
              <w:t>11.08</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9.75</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6.33</w:t>
            </w:r>
          </w:p>
        </w:tc>
        <w:tc>
          <w:tcPr>
            <w:tcW w:w="1134" w:type="dxa"/>
            <w:vAlign w:val="center"/>
          </w:tcPr>
          <w:p w:rsidR="00EC0646" w:rsidRPr="00BC19CC" w:rsidRDefault="00EC0646" w:rsidP="00BC19CC">
            <w:pPr>
              <w:jc w:val="center"/>
              <w:rPr>
                <w:rFonts w:eastAsia="Times New Roman"/>
                <w:sz w:val="22"/>
              </w:rPr>
            </w:pPr>
            <w:r w:rsidRPr="00BC19CC">
              <w:rPr>
                <w:rFonts w:eastAsia="Times New Roman"/>
                <w:sz w:val="22"/>
              </w:rPr>
              <w:t>7.81</w:t>
            </w:r>
          </w:p>
        </w:tc>
      </w:tr>
    </w:tbl>
    <w:p w:rsidR="00E91569" w:rsidRDefault="00E91569" w:rsidP="00ED1AF9">
      <w:pPr>
        <w:pStyle w:val="Altroperiodo"/>
        <w:ind w:firstLine="0"/>
        <w:jc w:val="center"/>
      </w:pPr>
    </w:p>
    <w:p w:rsidR="00ED1AF9" w:rsidRDefault="007713AD" w:rsidP="00E91569">
      <w:pPr>
        <w:pStyle w:val="Altroperiodo"/>
      </w:pPr>
      <w:r>
        <w:t xml:space="preserve">Il rapporto tra peso ed area dell’impalcato non si discosta di molto dalla stima iniziale ed è quindi da ritenersi accettabile. Le coordinate del baricentro delle masse, riportate graficamente nella pianta, risultano a occhio accettabili. Il raggio d’inerzia per una distribuzione di basse uniforme in un rettangolo di lati </w:t>
      </w:r>
      <w:r w:rsidRPr="007713AD">
        <w:rPr>
          <w:i/>
        </w:rPr>
        <w:t>b</w:t>
      </w:r>
      <w:r>
        <w:t xml:space="preserve"> e </w:t>
      </w:r>
      <w:r w:rsidRPr="007713AD">
        <w:rPr>
          <w:i/>
        </w:rPr>
        <w:t>h</w:t>
      </w:r>
      <w:r>
        <w:t xml:space="preserve"> sarebbe pari a </w:t>
      </w:r>
    </w:p>
    <w:p w:rsidR="007713AD" w:rsidRDefault="007713AD" w:rsidP="007713AD">
      <w:pPr>
        <w:pStyle w:val="Equazione"/>
      </w:pPr>
      <w:r w:rsidRPr="007713AD">
        <w:rPr>
          <w:position w:val="-26"/>
        </w:rPr>
        <w:object w:dxaOrig="1540" w:dyaOrig="720">
          <v:shape id="_x0000_i1033" type="#_x0000_t75" style="width:76.9pt;height:36pt" o:ole="">
            <v:imagedata r:id="rId41" o:title=""/>
          </v:shape>
          <o:OLEObject Type="Embed" ProgID="Equation.3" ShapeID="_x0000_i1033" DrawAspect="Content" ObjectID="_1566992757" r:id="rId42"/>
        </w:object>
      </w:r>
    </w:p>
    <w:p w:rsidR="007713AD" w:rsidRDefault="007713AD" w:rsidP="007713AD">
      <w:pPr>
        <w:pStyle w:val="Primoperiodorelazione"/>
        <w:rPr>
          <w:lang w:eastAsia="it-IT"/>
        </w:rPr>
      </w:pPr>
      <w:r>
        <w:rPr>
          <w:lang w:eastAsia="it-IT"/>
        </w:rPr>
        <w:lastRenderedPageBreak/>
        <w:t xml:space="preserve">Questa espressione al piano tipo, essendo </w:t>
      </w:r>
      <w:r w:rsidRPr="007713AD">
        <w:rPr>
          <w:i/>
          <w:lang w:eastAsia="it-IT"/>
        </w:rPr>
        <w:t>b</w:t>
      </w:r>
      <w:r>
        <w:rPr>
          <w:lang w:eastAsia="it-IT"/>
        </w:rPr>
        <w:t xml:space="preserve">=17.40 m e </w:t>
      </w:r>
      <w:r w:rsidRPr="007713AD">
        <w:rPr>
          <w:i/>
          <w:lang w:eastAsia="it-IT"/>
        </w:rPr>
        <w:t>h</w:t>
      </w:r>
      <w:r>
        <w:rPr>
          <w:lang w:eastAsia="it-IT"/>
        </w:rPr>
        <w:t xml:space="preserve">=25.60 m le dimensioni di un rettangolo che lo contiene, darebbe </w:t>
      </w:r>
      <w:r>
        <w:rPr>
          <w:lang w:eastAsia="it-IT"/>
        </w:rPr>
        <w:sym w:font="Symbol" w:char="F072"/>
      </w:r>
      <w:r w:rsidRPr="007713AD">
        <w:rPr>
          <w:i/>
          <w:vertAlign w:val="subscript"/>
          <w:lang w:eastAsia="it-IT"/>
        </w:rPr>
        <w:t>m</w:t>
      </w:r>
      <w:r>
        <w:rPr>
          <w:lang w:eastAsia="it-IT"/>
        </w:rPr>
        <w:t xml:space="preserve"> = 8.94 m. Questo valore è un po’ più alto di quello sopra indicato, ma la differenza si giustifica per il fatto che la pianta ha forma ad L e non rettangolare. </w:t>
      </w:r>
      <w:r w:rsidR="007E5E43">
        <w:rPr>
          <w:lang w:eastAsia="it-IT"/>
        </w:rPr>
        <w:t>Anche i</w:t>
      </w:r>
      <w:r>
        <w:rPr>
          <w:lang w:eastAsia="it-IT"/>
        </w:rPr>
        <w:t xml:space="preserve"> valori di </w:t>
      </w:r>
      <w:r>
        <w:rPr>
          <w:lang w:eastAsia="it-IT"/>
        </w:rPr>
        <w:sym w:font="Symbol" w:char="F072"/>
      </w:r>
      <w:r w:rsidRPr="007713AD">
        <w:rPr>
          <w:i/>
          <w:vertAlign w:val="subscript"/>
          <w:lang w:eastAsia="it-IT"/>
        </w:rPr>
        <w:t>m</w:t>
      </w:r>
      <w:r>
        <w:rPr>
          <w:lang w:eastAsia="it-IT"/>
        </w:rPr>
        <w:t xml:space="preserve"> sono quindi da ritenersi accettabili.</w:t>
      </w:r>
    </w:p>
    <w:p w:rsidR="00E34CE3" w:rsidRPr="00E34CE3" w:rsidRDefault="00BC19CC" w:rsidP="00E34CE3">
      <w:pPr>
        <w:pStyle w:val="Altroperiodo"/>
        <w:rPr>
          <w:lang w:eastAsia="it-IT"/>
        </w:rPr>
      </w:pPr>
      <w:r>
        <w:rPr>
          <w:lang w:eastAsia="it-IT"/>
        </w:rPr>
        <w:t>Le eccentricità accidentali sono state assunte pari a 0.05 </w:t>
      </w:r>
      <w:r w:rsidRPr="00BC19CC">
        <w:rPr>
          <w:i/>
          <w:lang w:eastAsia="it-IT"/>
        </w:rPr>
        <w:t>L</w:t>
      </w:r>
      <w:r>
        <w:rPr>
          <w:lang w:eastAsia="it-IT"/>
        </w:rPr>
        <w:t xml:space="preserve">, con </w:t>
      </w:r>
      <w:r w:rsidRPr="00BC19CC">
        <w:rPr>
          <w:i/>
          <w:lang w:eastAsia="it-IT"/>
        </w:rPr>
        <w:t>L</w:t>
      </w:r>
      <w:r>
        <w:rPr>
          <w:lang w:eastAsia="it-IT"/>
        </w:rPr>
        <w:t xml:space="preserve"> dimensione massima dell’edi</w:t>
      </w:r>
      <w:r>
        <w:rPr>
          <w:lang w:eastAsia="it-IT"/>
        </w:rPr>
        <w:softHyphen/>
        <w:t xml:space="preserve">ficio in direzione ortogonale al sisma. Poiché la dimensione massima dell’edificio è pari a 25.60 m in direzione </w:t>
      </w:r>
      <w:r w:rsidRPr="00BC19CC">
        <w:rPr>
          <w:i/>
          <w:lang w:eastAsia="it-IT"/>
        </w:rPr>
        <w:t>x</w:t>
      </w:r>
      <w:r>
        <w:rPr>
          <w:lang w:eastAsia="it-IT"/>
        </w:rPr>
        <w:t xml:space="preserve"> e 17.40 m in direzione </w:t>
      </w:r>
      <w:r w:rsidRPr="00BC19CC">
        <w:rPr>
          <w:i/>
          <w:lang w:eastAsia="it-IT"/>
        </w:rPr>
        <w:t>y</w:t>
      </w:r>
      <w:r>
        <w:rPr>
          <w:lang w:eastAsia="it-IT"/>
        </w:rPr>
        <w:t>, le eccentricità accidentali sono 0.87 m e 1.28 m, rispettiv</w:t>
      </w:r>
      <w:r>
        <w:rPr>
          <w:lang w:eastAsia="it-IT"/>
        </w:rPr>
        <w:t>a</w:t>
      </w:r>
      <w:r>
        <w:rPr>
          <w:lang w:eastAsia="it-IT"/>
        </w:rPr>
        <w:t>mente per sisma agente in direzione</w:t>
      </w:r>
      <w:r w:rsidRPr="00BC19CC">
        <w:rPr>
          <w:i/>
          <w:lang w:eastAsia="it-IT"/>
        </w:rPr>
        <w:t xml:space="preserve"> x</w:t>
      </w:r>
      <w:r>
        <w:rPr>
          <w:lang w:eastAsia="it-IT"/>
        </w:rPr>
        <w:t xml:space="preserve"> e in direzione </w:t>
      </w:r>
      <w:r w:rsidRPr="00BC19CC">
        <w:rPr>
          <w:i/>
          <w:lang w:eastAsia="it-IT"/>
        </w:rPr>
        <w:t>y</w:t>
      </w:r>
      <w:r>
        <w:rPr>
          <w:lang w:eastAsia="it-IT"/>
        </w:rPr>
        <w:t xml:space="preserve">. </w:t>
      </w:r>
    </w:p>
    <w:p w:rsidR="00C71028" w:rsidRDefault="00C71028" w:rsidP="00C71028">
      <w:pPr>
        <w:pStyle w:val="Titolo2"/>
        <w:rPr>
          <w:lang w:eastAsia="it-IT"/>
        </w:rPr>
      </w:pPr>
      <w:r>
        <w:rPr>
          <w:lang w:eastAsia="it-IT"/>
        </w:rPr>
        <w:t>Programma di calcolo e modellazione della struttura</w:t>
      </w:r>
    </w:p>
    <w:p w:rsidR="00DB1140" w:rsidRDefault="00DB1140" w:rsidP="00DB1140">
      <w:pPr>
        <w:pStyle w:val="Commento"/>
        <w:rPr>
          <w:lang w:eastAsia="it-IT"/>
        </w:rPr>
      </w:pPr>
      <w:r>
        <w:rPr>
          <w:lang w:eastAsia="it-IT"/>
        </w:rPr>
        <w:t>Nella relazione generale è importante spiegare come è stata modellata la struttura e quale programma è st</w:t>
      </w:r>
      <w:r>
        <w:rPr>
          <w:lang w:eastAsia="it-IT"/>
        </w:rPr>
        <w:t>a</w:t>
      </w:r>
      <w:r>
        <w:rPr>
          <w:lang w:eastAsia="it-IT"/>
        </w:rPr>
        <w:t>to usato. Per quanto riguarda il modello è opportuno chiarire:</w:t>
      </w:r>
    </w:p>
    <w:p w:rsidR="00DB1140" w:rsidRDefault="00DB1140" w:rsidP="00DB1140">
      <w:pPr>
        <w:pStyle w:val="Commento"/>
        <w:numPr>
          <w:ilvl w:val="0"/>
          <w:numId w:val="14"/>
        </w:numPr>
        <w:ind w:left="284" w:hanging="284"/>
        <w:rPr>
          <w:lang w:eastAsia="it-IT"/>
        </w:rPr>
      </w:pPr>
      <w:r>
        <w:rPr>
          <w:lang w:eastAsia="it-IT"/>
        </w:rPr>
        <w:t>quali tipi di elementi sono previsti (elementi monodimensionali, tratti rigidi o offset, elementi bidimension</w:t>
      </w:r>
      <w:r>
        <w:rPr>
          <w:lang w:eastAsia="it-IT"/>
        </w:rPr>
        <w:t>a</w:t>
      </w:r>
      <w:r>
        <w:rPr>
          <w:lang w:eastAsia="it-IT"/>
        </w:rPr>
        <w:t>li, ecc.) e quali problemi si possono incontrare con tali elementi;</w:t>
      </w:r>
    </w:p>
    <w:p w:rsidR="00DB1140" w:rsidRDefault="00DB1140" w:rsidP="00DB1140">
      <w:pPr>
        <w:pStyle w:val="Commento"/>
        <w:numPr>
          <w:ilvl w:val="0"/>
          <w:numId w:val="14"/>
        </w:numPr>
        <w:ind w:left="284" w:hanging="284"/>
        <w:rPr>
          <w:lang w:eastAsia="it-IT"/>
        </w:rPr>
      </w:pPr>
      <w:r>
        <w:rPr>
          <w:lang w:eastAsia="it-IT"/>
        </w:rPr>
        <w:t>come è modellato l’impalcato, che può essere un vincolo mutuo tra i nodi oppure schematizzato con el</w:t>
      </w:r>
      <w:r>
        <w:rPr>
          <w:lang w:eastAsia="it-IT"/>
        </w:rPr>
        <w:t>e</w:t>
      </w:r>
      <w:r>
        <w:rPr>
          <w:lang w:eastAsia="it-IT"/>
        </w:rPr>
        <w:t>menti deformabili monodimensionali o bidimensionali; particolare attenzione deve essere prestata nel c</w:t>
      </w:r>
      <w:r>
        <w:rPr>
          <w:lang w:eastAsia="it-IT"/>
        </w:rPr>
        <w:t>a</w:t>
      </w:r>
      <w:r>
        <w:rPr>
          <w:lang w:eastAsia="it-IT"/>
        </w:rPr>
        <w:t>so di impalcati inclinati o impalcati sfalsati di pochissimo;</w:t>
      </w:r>
    </w:p>
    <w:p w:rsidR="00DB1140" w:rsidRDefault="00DB1140" w:rsidP="00DB1140">
      <w:pPr>
        <w:pStyle w:val="Commento"/>
        <w:numPr>
          <w:ilvl w:val="0"/>
          <w:numId w:val="14"/>
        </w:numPr>
        <w:ind w:left="284" w:hanging="284"/>
        <w:rPr>
          <w:lang w:eastAsia="it-IT"/>
        </w:rPr>
      </w:pPr>
      <w:r>
        <w:rPr>
          <w:lang w:eastAsia="it-IT"/>
        </w:rPr>
        <w:t xml:space="preserve">come è modellata </w:t>
      </w:r>
      <w:r w:rsidR="005C5139">
        <w:rPr>
          <w:lang w:eastAsia="it-IT"/>
        </w:rPr>
        <w:t>il complesso</w:t>
      </w:r>
      <w:r>
        <w:rPr>
          <w:lang w:eastAsia="it-IT"/>
        </w:rPr>
        <w:t xml:space="preserve"> fondazione</w:t>
      </w:r>
      <w:r w:rsidR="005C5139">
        <w:rPr>
          <w:lang w:eastAsia="it-IT"/>
        </w:rPr>
        <w:t>-terreno (modellato espressamente, e con quali elementi e c</w:t>
      </w:r>
      <w:r w:rsidR="005C5139">
        <w:rPr>
          <w:lang w:eastAsia="it-IT"/>
        </w:rPr>
        <w:t>a</w:t>
      </w:r>
      <w:r w:rsidR="005C5139">
        <w:rPr>
          <w:lang w:eastAsia="it-IT"/>
        </w:rPr>
        <w:t>ratteristiche, oppure rappresentato da incastri o vincoli cedevoli) e perché;</w:t>
      </w:r>
    </w:p>
    <w:p w:rsidR="005C5139" w:rsidRPr="00DB1140" w:rsidRDefault="005C5139" w:rsidP="00DB1140">
      <w:pPr>
        <w:pStyle w:val="Commento"/>
        <w:numPr>
          <w:ilvl w:val="0"/>
          <w:numId w:val="14"/>
        </w:numPr>
        <w:ind w:left="284" w:hanging="284"/>
        <w:rPr>
          <w:lang w:eastAsia="it-IT"/>
        </w:rPr>
      </w:pPr>
      <w:r>
        <w:rPr>
          <w:lang w:eastAsia="it-IT"/>
        </w:rPr>
        <w:t>se gli elementi non strutturali (tamponature, ecc.) sono inclusi o no nel modello, e perché.</w:t>
      </w:r>
    </w:p>
    <w:p w:rsidR="00C71028" w:rsidRDefault="00C71028" w:rsidP="00C71028">
      <w:pPr>
        <w:pStyle w:val="Primoperiodorelazione"/>
        <w:rPr>
          <w:lang w:eastAsia="it-IT"/>
        </w:rPr>
      </w:pPr>
      <w:r>
        <w:rPr>
          <w:lang w:eastAsia="it-IT"/>
        </w:rPr>
        <w:t>La struttura è stata calcolata utilizzando il programma Tel2008, un programma freeware realizzato da Aurelio Ghersi. Il programma e la relativa documentazione sono disponibili nel sito internet www.dica.unict.it/</w:t>
      </w:r>
      <w:proofErr w:type="spellStart"/>
      <w:r>
        <w:rPr>
          <w:lang w:eastAsia="it-IT"/>
        </w:rPr>
        <w:t>users</w:t>
      </w:r>
      <w:proofErr w:type="spellEnd"/>
      <w:r>
        <w:rPr>
          <w:lang w:eastAsia="it-IT"/>
        </w:rPr>
        <w:t>/</w:t>
      </w:r>
      <w:proofErr w:type="spellStart"/>
      <w:r>
        <w:rPr>
          <w:lang w:eastAsia="it-IT"/>
        </w:rPr>
        <w:t>aghersi</w:t>
      </w:r>
      <w:proofErr w:type="spellEnd"/>
      <w:r>
        <w:rPr>
          <w:lang w:eastAsia="it-IT"/>
        </w:rPr>
        <w:t>/software.</w:t>
      </w:r>
    </w:p>
    <w:p w:rsidR="00C71028" w:rsidRDefault="00C71028" w:rsidP="00C71028">
      <w:pPr>
        <w:pStyle w:val="Altroperiodo"/>
        <w:rPr>
          <w:lang w:eastAsia="it-IT"/>
        </w:rPr>
      </w:pPr>
      <w:r>
        <w:rPr>
          <w:lang w:eastAsia="it-IT"/>
        </w:rPr>
        <w:t>La struttura è stata schematizzata come un insieme spaziale di telai piani, incastrati al piede. La scelta di modellare come incastro il vincolo costituito da fondazione e terreno è giustificata dalla notevole rigidezza della fondazione. La scelta di considerare l’impalcato come infinitamente rigido nel suo piano nasce dall’esame visivo dell’impalcato, che non presenta particolari debolezze. E</w:t>
      </w:r>
      <w:r>
        <w:rPr>
          <w:lang w:eastAsia="it-IT"/>
        </w:rPr>
        <w:t>n</w:t>
      </w:r>
      <w:r>
        <w:rPr>
          <w:lang w:eastAsia="it-IT"/>
        </w:rPr>
        <w:t>trambe queste scelte vengono comunque confermate successivamente, dall’esame dei risultati del calcolo.</w:t>
      </w:r>
    </w:p>
    <w:p w:rsidR="00C71028" w:rsidRDefault="00C71028" w:rsidP="00C71028">
      <w:pPr>
        <w:pStyle w:val="Altroperiodo"/>
        <w:rPr>
          <w:lang w:eastAsia="it-IT"/>
        </w:rPr>
      </w:pPr>
      <w:r>
        <w:rPr>
          <w:lang w:eastAsia="it-IT"/>
        </w:rPr>
        <w:t>La scelta di utilizzare il modello di insieme spaziale di telai piani è giustificata dalla dispos</w:t>
      </w:r>
      <w:r>
        <w:rPr>
          <w:lang w:eastAsia="it-IT"/>
        </w:rPr>
        <w:t>i</w:t>
      </w:r>
      <w:r>
        <w:rPr>
          <w:lang w:eastAsia="it-IT"/>
        </w:rPr>
        <w:t>zione dei pilastri, che fanno sì che la struttura sia in effetti sostanzialmente costituita da due insiemi di telai piani ortogonali tra loro, con pilastri continui a tutti i piani e senza elementi in falso. Il m</w:t>
      </w:r>
      <w:r>
        <w:rPr>
          <w:lang w:eastAsia="it-IT"/>
        </w:rPr>
        <w:t>o</w:t>
      </w:r>
      <w:r>
        <w:rPr>
          <w:lang w:eastAsia="it-IT"/>
        </w:rPr>
        <w:t>desto disallineamento di alcuni pilastri non inficia la validità del modello, sia per il piccolo valore di questo disallineamento che per il fatto che gli elementi non perfettamente allineati danno un contr</w:t>
      </w:r>
      <w:r>
        <w:rPr>
          <w:lang w:eastAsia="it-IT"/>
        </w:rPr>
        <w:t>i</w:t>
      </w:r>
      <w:r>
        <w:rPr>
          <w:lang w:eastAsia="it-IT"/>
        </w:rPr>
        <w:t>buto secondario all’assorbimento dell’azione sismica (sono pilastri di piatto e travi a spessore).</w:t>
      </w:r>
    </w:p>
    <w:p w:rsidR="003C0994" w:rsidRDefault="003C0994" w:rsidP="00C71028">
      <w:pPr>
        <w:pStyle w:val="Altroperiodo"/>
        <w:rPr>
          <w:lang w:eastAsia="it-IT"/>
        </w:rPr>
      </w:pPr>
      <w:r>
        <w:rPr>
          <w:lang w:eastAsia="it-IT"/>
        </w:rPr>
        <w:t>La struttura intelaiata non presenta alcuna particolarità che richieda altre considerazioni sulla modellazione. Si sottolinea in particolare che anche la soletta rampante della scala non costituisce vincolo mutuo tra gli impalcati, essendo costituita da rampe separate in corrispondenza del pianero</w:t>
      </w:r>
      <w:r>
        <w:rPr>
          <w:lang w:eastAsia="it-IT"/>
        </w:rPr>
        <w:t>t</w:t>
      </w:r>
      <w:r>
        <w:rPr>
          <w:lang w:eastAsia="it-IT"/>
        </w:rPr>
        <w:t>tolo di riposo e collegate direttamente all’impalcato di provenienza.</w:t>
      </w:r>
    </w:p>
    <w:p w:rsidR="003C0994" w:rsidRDefault="00711F80" w:rsidP="00711F80">
      <w:pPr>
        <w:pStyle w:val="Titolo2"/>
        <w:rPr>
          <w:lang w:eastAsia="it-IT"/>
        </w:rPr>
      </w:pPr>
      <w:r>
        <w:rPr>
          <w:lang w:eastAsia="it-IT"/>
        </w:rPr>
        <w:t>Tipo di</w:t>
      </w:r>
      <w:r w:rsidR="003C0994">
        <w:rPr>
          <w:lang w:eastAsia="it-IT"/>
        </w:rPr>
        <w:t xml:space="preserve"> </w:t>
      </w:r>
      <w:r>
        <w:rPr>
          <w:lang w:eastAsia="it-IT"/>
        </w:rPr>
        <w:t>analisi svolta</w:t>
      </w:r>
      <w:r w:rsidR="00382759">
        <w:rPr>
          <w:lang w:eastAsia="it-IT"/>
        </w:rPr>
        <w:t xml:space="preserve"> e schemi di carico base considerati</w:t>
      </w:r>
    </w:p>
    <w:p w:rsidR="00BF4BF3" w:rsidRDefault="00BF4BF3" w:rsidP="00BF4BF3">
      <w:pPr>
        <w:pStyle w:val="Commento"/>
        <w:rPr>
          <w:lang w:eastAsia="it-IT"/>
        </w:rPr>
      </w:pPr>
      <w:r>
        <w:rPr>
          <w:lang w:eastAsia="it-IT"/>
        </w:rPr>
        <w:t>Nella relazione generale è importante spiegare anche quale tipo di analisi è stato effettuato per tener conto del sisma (analisi lineare, statica o modale, oppure analisi non lineare). Nel caso si siano effettuate analisi dinamiche al passo, occorre indicare quanti e quali accelerogrammi sono stati scelti e perché.</w:t>
      </w:r>
      <w:r w:rsidR="00D51C93">
        <w:rPr>
          <w:lang w:eastAsia="it-IT"/>
        </w:rPr>
        <w:t xml:space="preserve"> Occorre poi indicare quali schemi base di calcolo sono stati utilizzati e come sono stati combinati per ottenere l’inviluppo delle sollecitazioni.</w:t>
      </w:r>
    </w:p>
    <w:p w:rsidR="00711F80" w:rsidRDefault="00711F80" w:rsidP="00711F80">
      <w:pPr>
        <w:pStyle w:val="Primoperiodorelazione"/>
        <w:rPr>
          <w:lang w:eastAsia="it-IT"/>
        </w:rPr>
      </w:pPr>
      <w:r>
        <w:rPr>
          <w:lang w:eastAsia="it-IT"/>
        </w:rPr>
        <w:t xml:space="preserve">La struttura è stata analizzata mediante </w:t>
      </w:r>
      <w:r w:rsidR="00382759">
        <w:rPr>
          <w:lang w:eastAsia="it-IT"/>
        </w:rPr>
        <w:t xml:space="preserve">analisi lineare. L’effetto del sisma è stato valutato mediante </w:t>
      </w:r>
      <w:r>
        <w:rPr>
          <w:lang w:eastAsia="it-IT"/>
        </w:rPr>
        <w:t xml:space="preserve">analisi modale con spettro di risposta. Lo spettro </w:t>
      </w:r>
      <w:r w:rsidR="00382759">
        <w:rPr>
          <w:lang w:eastAsia="it-IT"/>
        </w:rPr>
        <w:t>utilizzato</w:t>
      </w:r>
      <w:r>
        <w:rPr>
          <w:lang w:eastAsia="it-IT"/>
        </w:rPr>
        <w:t xml:space="preserve"> è quello di progetto, ottenuto dai dati del sito e dall’uso di un fattore di struttura </w:t>
      </w:r>
      <w:r w:rsidRPr="00711F80">
        <w:rPr>
          <w:i/>
          <w:lang w:eastAsia="it-IT"/>
        </w:rPr>
        <w:t>q</w:t>
      </w:r>
      <w:r>
        <w:rPr>
          <w:lang w:eastAsia="it-IT"/>
        </w:rPr>
        <w:t>=5.85, già riportato in precedenza.</w:t>
      </w:r>
    </w:p>
    <w:p w:rsidR="00382759" w:rsidRDefault="00382759" w:rsidP="00382759">
      <w:pPr>
        <w:pStyle w:val="Altroperiodo"/>
        <w:rPr>
          <w:lang w:eastAsia="it-IT"/>
        </w:rPr>
      </w:pPr>
      <w:r>
        <w:rPr>
          <w:lang w:eastAsia="it-IT"/>
        </w:rPr>
        <w:t>Sono stati risolti sei schemi base.</w:t>
      </w:r>
    </w:p>
    <w:p w:rsidR="00382759" w:rsidRDefault="00382759" w:rsidP="00382759">
      <w:pPr>
        <w:pStyle w:val="Elenco"/>
        <w:numPr>
          <w:ilvl w:val="0"/>
          <w:numId w:val="12"/>
        </w:numPr>
        <w:tabs>
          <w:tab w:val="left" w:pos="426"/>
        </w:tabs>
        <w:ind w:left="426" w:hanging="426"/>
        <w:rPr>
          <w:lang w:eastAsia="it-IT"/>
        </w:rPr>
      </w:pPr>
      <w:r>
        <w:rPr>
          <w:lang w:eastAsia="it-IT"/>
        </w:rPr>
        <w:lastRenderedPageBreak/>
        <w:t>Carichi verticali (permanenti e variabili) valutati in condizione non sismica (</w:t>
      </w:r>
      <w:proofErr w:type="spellStart"/>
      <w:r w:rsidRPr="00E91569">
        <w:rPr>
          <w:i/>
        </w:rPr>
        <w:t>g</w:t>
      </w:r>
      <w:r w:rsidRPr="00E91569">
        <w:rPr>
          <w:i/>
          <w:vertAlign w:val="subscript"/>
        </w:rPr>
        <w:t>d</w:t>
      </w:r>
      <w:r>
        <w:t>+</w:t>
      </w:r>
      <w:r w:rsidRPr="00E91569">
        <w:rPr>
          <w:i/>
        </w:rPr>
        <w:t>q</w:t>
      </w:r>
      <w:r w:rsidRPr="00E91569">
        <w:rPr>
          <w:i/>
          <w:vertAlign w:val="subscript"/>
        </w:rPr>
        <w:t>d</w:t>
      </w:r>
      <w:proofErr w:type="spellEnd"/>
      <w:r>
        <w:rPr>
          <w:lang w:eastAsia="it-IT"/>
        </w:rPr>
        <w:t>), applicati a tutte le campate.</w:t>
      </w:r>
    </w:p>
    <w:p w:rsidR="00382759" w:rsidRDefault="00382759" w:rsidP="00382759">
      <w:pPr>
        <w:pStyle w:val="Elenco"/>
        <w:numPr>
          <w:ilvl w:val="0"/>
          <w:numId w:val="12"/>
        </w:numPr>
        <w:tabs>
          <w:tab w:val="left" w:pos="426"/>
        </w:tabs>
        <w:ind w:left="426" w:hanging="426"/>
        <w:rPr>
          <w:lang w:eastAsia="it-IT"/>
        </w:rPr>
      </w:pPr>
      <w:r>
        <w:rPr>
          <w:lang w:eastAsia="it-IT"/>
        </w:rPr>
        <w:t>Carichi verticali (permanenti e variabili) valutati in condizione sismica (</w:t>
      </w:r>
      <w:proofErr w:type="spellStart"/>
      <w:r w:rsidRPr="00E91569">
        <w:rPr>
          <w:i/>
        </w:rPr>
        <w:t>g</w:t>
      </w:r>
      <w:r>
        <w:rPr>
          <w:i/>
          <w:vertAlign w:val="subscript"/>
        </w:rPr>
        <w:t>k</w:t>
      </w:r>
      <w:r>
        <w:t>+</w:t>
      </w:r>
      <w:proofErr w:type="spellEnd"/>
      <w:r>
        <w:sym w:font="Symbol" w:char="F079"/>
      </w:r>
      <w:r>
        <w:rPr>
          <w:vertAlign w:val="subscript"/>
        </w:rPr>
        <w:t>2 </w:t>
      </w:r>
      <w:proofErr w:type="spellStart"/>
      <w:r w:rsidRPr="00E91569">
        <w:rPr>
          <w:i/>
        </w:rPr>
        <w:t>q</w:t>
      </w:r>
      <w:r>
        <w:rPr>
          <w:i/>
          <w:vertAlign w:val="subscript"/>
        </w:rPr>
        <w:t>k</w:t>
      </w:r>
      <w:proofErr w:type="spellEnd"/>
      <w:r>
        <w:rPr>
          <w:lang w:eastAsia="it-IT"/>
        </w:rPr>
        <w:t>), applicati a tutte le campate.</w:t>
      </w:r>
    </w:p>
    <w:p w:rsidR="00382759" w:rsidRDefault="00382759" w:rsidP="00382759">
      <w:pPr>
        <w:pStyle w:val="Elenco"/>
        <w:numPr>
          <w:ilvl w:val="0"/>
          <w:numId w:val="12"/>
        </w:numPr>
        <w:tabs>
          <w:tab w:val="left" w:pos="426"/>
        </w:tabs>
        <w:ind w:left="426" w:hanging="426"/>
        <w:rPr>
          <w:lang w:eastAsia="it-IT"/>
        </w:rPr>
      </w:pPr>
      <w:r>
        <w:rPr>
          <w:lang w:eastAsia="it-IT"/>
        </w:rPr>
        <w:t xml:space="preserve">Analisi modale per sisma agente in direzione </w:t>
      </w:r>
      <w:r w:rsidRPr="00382759">
        <w:rPr>
          <w:i/>
          <w:lang w:eastAsia="it-IT"/>
        </w:rPr>
        <w:t>x</w:t>
      </w:r>
      <w:r>
        <w:rPr>
          <w:lang w:eastAsia="it-IT"/>
        </w:rPr>
        <w:t>, con centro di massa nella sua posizione nom</w:t>
      </w:r>
      <w:r>
        <w:rPr>
          <w:lang w:eastAsia="it-IT"/>
        </w:rPr>
        <w:t>i</w:t>
      </w:r>
      <w:r>
        <w:rPr>
          <w:lang w:eastAsia="it-IT"/>
        </w:rPr>
        <w:t>nale.</w:t>
      </w:r>
    </w:p>
    <w:p w:rsidR="00382759" w:rsidRDefault="00382759" w:rsidP="00382759">
      <w:pPr>
        <w:pStyle w:val="Elenco"/>
        <w:numPr>
          <w:ilvl w:val="0"/>
          <w:numId w:val="12"/>
        </w:numPr>
        <w:tabs>
          <w:tab w:val="left" w:pos="426"/>
        </w:tabs>
        <w:ind w:left="426" w:hanging="426"/>
        <w:rPr>
          <w:lang w:eastAsia="it-IT"/>
        </w:rPr>
      </w:pPr>
      <w:r>
        <w:rPr>
          <w:lang w:eastAsia="it-IT"/>
        </w:rPr>
        <w:t xml:space="preserve">Analisi modale per sisma agente in direzione </w:t>
      </w:r>
      <w:r>
        <w:rPr>
          <w:i/>
          <w:lang w:eastAsia="it-IT"/>
        </w:rPr>
        <w:t>y</w:t>
      </w:r>
      <w:r>
        <w:rPr>
          <w:lang w:eastAsia="it-IT"/>
        </w:rPr>
        <w:t>, con centro di massa nella sua posizione nom</w:t>
      </w:r>
      <w:r>
        <w:rPr>
          <w:lang w:eastAsia="it-IT"/>
        </w:rPr>
        <w:t>i</w:t>
      </w:r>
      <w:r>
        <w:rPr>
          <w:lang w:eastAsia="it-IT"/>
        </w:rPr>
        <w:t>nale.</w:t>
      </w:r>
    </w:p>
    <w:p w:rsidR="00382759" w:rsidRDefault="00382759" w:rsidP="00382759">
      <w:pPr>
        <w:pStyle w:val="Elenco"/>
        <w:numPr>
          <w:ilvl w:val="0"/>
          <w:numId w:val="12"/>
        </w:numPr>
        <w:tabs>
          <w:tab w:val="left" w:pos="426"/>
        </w:tabs>
        <w:ind w:left="426" w:hanging="426"/>
        <w:rPr>
          <w:lang w:eastAsia="it-IT"/>
        </w:rPr>
      </w:pPr>
      <w:r>
        <w:rPr>
          <w:lang w:eastAsia="it-IT"/>
        </w:rPr>
        <w:t xml:space="preserve">Effetto della eccentricità accidentale per sisma agente in direzione </w:t>
      </w:r>
      <w:r w:rsidRPr="00382759">
        <w:rPr>
          <w:i/>
          <w:lang w:eastAsia="it-IT"/>
        </w:rPr>
        <w:t>x</w:t>
      </w:r>
      <w:r>
        <w:rPr>
          <w:lang w:eastAsia="it-IT"/>
        </w:rPr>
        <w:t>, valutata mediante l’appli</w:t>
      </w:r>
      <w:r>
        <w:rPr>
          <w:lang w:eastAsia="it-IT"/>
        </w:rPr>
        <w:softHyphen/>
        <w:t>cazione di coppie di piano.</w:t>
      </w:r>
    </w:p>
    <w:p w:rsidR="00BC19CC" w:rsidRDefault="00BC19CC" w:rsidP="00382759">
      <w:pPr>
        <w:pStyle w:val="Elenco"/>
        <w:numPr>
          <w:ilvl w:val="0"/>
          <w:numId w:val="12"/>
        </w:numPr>
        <w:tabs>
          <w:tab w:val="left" w:pos="426"/>
        </w:tabs>
        <w:ind w:left="426" w:hanging="426"/>
        <w:rPr>
          <w:lang w:eastAsia="it-IT"/>
        </w:rPr>
      </w:pPr>
      <w:r>
        <w:rPr>
          <w:lang w:eastAsia="it-IT"/>
        </w:rPr>
        <w:t xml:space="preserve">Effetto della eccentricità accidentale per sisma agente in direzione </w:t>
      </w:r>
      <w:r>
        <w:rPr>
          <w:i/>
          <w:lang w:eastAsia="it-IT"/>
        </w:rPr>
        <w:t>y</w:t>
      </w:r>
      <w:r>
        <w:rPr>
          <w:lang w:eastAsia="it-IT"/>
        </w:rPr>
        <w:t>, valutata mediante l’appli</w:t>
      </w:r>
      <w:r>
        <w:rPr>
          <w:lang w:eastAsia="it-IT"/>
        </w:rPr>
        <w:softHyphen/>
        <w:t>cazione di coppie di piano.</w:t>
      </w:r>
    </w:p>
    <w:p w:rsidR="00BC19CC" w:rsidRPr="00382759" w:rsidRDefault="00BC19CC" w:rsidP="00BC19CC">
      <w:pPr>
        <w:pStyle w:val="Altroperiodo"/>
        <w:rPr>
          <w:lang w:eastAsia="it-IT"/>
        </w:rPr>
      </w:pPr>
      <w:r>
        <w:rPr>
          <w:lang w:eastAsia="it-IT"/>
        </w:rPr>
        <w:t xml:space="preserve">Si noti che le coppie da applicare per lo schema 5 e 6 sono state determinate moltiplicando l’eccentricità accidentale per le forze valutate per analisi statica, forze a loro volta calcolate tenendo conto dell’effettivo periodo proprio della struttura nelle due direzioni fornito dall’analisi modale (0.550 s per direzione </w:t>
      </w:r>
      <w:r w:rsidRPr="00BC19CC">
        <w:rPr>
          <w:i/>
          <w:lang w:eastAsia="it-IT"/>
        </w:rPr>
        <w:t>x</w:t>
      </w:r>
      <w:r>
        <w:rPr>
          <w:lang w:eastAsia="it-IT"/>
        </w:rPr>
        <w:t>, 0.5</w:t>
      </w:r>
      <w:r w:rsidR="00CC0D89">
        <w:rPr>
          <w:lang w:eastAsia="it-IT"/>
        </w:rPr>
        <w:t>26</w:t>
      </w:r>
      <w:r>
        <w:rPr>
          <w:lang w:eastAsia="it-IT"/>
        </w:rPr>
        <w:t xml:space="preserve"> s per direzione </w:t>
      </w:r>
      <w:r w:rsidRPr="00BC19CC">
        <w:rPr>
          <w:i/>
          <w:lang w:eastAsia="it-IT"/>
        </w:rPr>
        <w:t>y</w:t>
      </w:r>
      <w:r>
        <w:rPr>
          <w:lang w:eastAsia="it-IT"/>
        </w:rPr>
        <w:t xml:space="preserve">). Il dettaglio della determinazione delle coppie di piano è riportato nel capitolo </w:t>
      </w:r>
      <w:r w:rsidR="00CC0D89">
        <w:rPr>
          <w:lang w:eastAsia="it-IT"/>
        </w:rPr>
        <w:t>__</w:t>
      </w:r>
      <w:r>
        <w:rPr>
          <w:lang w:eastAsia="it-IT"/>
        </w:rPr>
        <w:t xml:space="preserve"> della relazione di calcolo.</w:t>
      </w:r>
    </w:p>
    <w:p w:rsidR="00711F80" w:rsidRDefault="00382759" w:rsidP="00382759">
      <w:pPr>
        <w:pStyle w:val="Titolo2"/>
        <w:rPr>
          <w:lang w:eastAsia="it-IT"/>
        </w:rPr>
      </w:pPr>
      <w:r>
        <w:rPr>
          <w:lang w:eastAsia="it-IT"/>
        </w:rPr>
        <w:t>Esame dei risultati del calcolo</w:t>
      </w:r>
    </w:p>
    <w:p w:rsidR="00F310D1" w:rsidRPr="00F310D1" w:rsidRDefault="00F310D1" w:rsidP="00F310D1">
      <w:pPr>
        <w:pStyle w:val="Commento"/>
        <w:rPr>
          <w:lang w:eastAsia="it-IT"/>
        </w:rPr>
      </w:pPr>
      <w:r>
        <w:rPr>
          <w:lang w:eastAsia="it-IT"/>
        </w:rPr>
        <w:t>Per quanto riguarda i risultati del calcolo, non ha senso guardare i risultati delle combinazioni di carico co</w:t>
      </w:r>
      <w:r>
        <w:rPr>
          <w:lang w:eastAsia="it-IT"/>
        </w:rPr>
        <w:t>m</w:t>
      </w:r>
      <w:r>
        <w:rPr>
          <w:lang w:eastAsia="it-IT"/>
        </w:rPr>
        <w:t>plessive. Occorre piuttosto esaminare i risultati dei sei schemi base e poi il loro inviluppo. L’esame dei risu</w:t>
      </w:r>
      <w:r>
        <w:rPr>
          <w:lang w:eastAsia="it-IT"/>
        </w:rPr>
        <w:t>l</w:t>
      </w:r>
      <w:r>
        <w:rPr>
          <w:lang w:eastAsia="it-IT"/>
        </w:rPr>
        <w:t xml:space="preserve">tati degli schemi base consente di </w:t>
      </w:r>
      <w:r w:rsidRPr="00F310D1">
        <w:rPr>
          <w:lang w:eastAsia="it-IT"/>
        </w:rPr>
        <w:t>comprendere il comportamento e giudicare se è corrispondente a quello aspettato dall’esame visivo</w:t>
      </w:r>
      <w:r>
        <w:rPr>
          <w:lang w:eastAsia="it-IT"/>
        </w:rPr>
        <w:t>. Per gli schemi in cui sono presenti azioni orizzontali, il giudizio deve essere b</w:t>
      </w:r>
      <w:r>
        <w:rPr>
          <w:lang w:eastAsia="it-IT"/>
        </w:rPr>
        <w:t>a</w:t>
      </w:r>
      <w:r>
        <w:rPr>
          <w:lang w:eastAsia="it-IT"/>
        </w:rPr>
        <w:t xml:space="preserve">sato </w:t>
      </w:r>
      <w:r w:rsidRPr="00F310D1">
        <w:rPr>
          <w:lang w:eastAsia="it-IT"/>
        </w:rPr>
        <w:t>innanzitutto sugli spostamenti globali</w:t>
      </w:r>
      <w:r>
        <w:rPr>
          <w:lang w:eastAsia="it-IT"/>
        </w:rPr>
        <w:t>. Un successivo esame visivo dei</w:t>
      </w:r>
      <w:r w:rsidRPr="00F310D1">
        <w:rPr>
          <w:lang w:eastAsia="it-IT"/>
        </w:rPr>
        <w:t xml:space="preserve"> diagrammi delle caratteristiche di sollecitazione</w:t>
      </w:r>
      <w:r>
        <w:rPr>
          <w:lang w:eastAsia="it-IT"/>
        </w:rPr>
        <w:t xml:space="preserve"> può evidenziare anomalie (elementi rigidi poco sollecitati, o viceversa).</w:t>
      </w:r>
      <w:r w:rsidRPr="00F310D1">
        <w:rPr>
          <w:lang w:eastAsia="it-IT"/>
        </w:rPr>
        <w:t xml:space="preserve"> </w:t>
      </w:r>
      <w:r>
        <w:rPr>
          <w:lang w:eastAsia="it-IT"/>
        </w:rPr>
        <w:t>I singoli valori delle c</w:t>
      </w:r>
      <w:r>
        <w:rPr>
          <w:lang w:eastAsia="it-IT"/>
        </w:rPr>
        <w:t>a</w:t>
      </w:r>
      <w:r>
        <w:rPr>
          <w:lang w:eastAsia="it-IT"/>
        </w:rPr>
        <w:t xml:space="preserve">ratteristiche di sollecitazione possono essere utilizzati </w:t>
      </w:r>
      <w:r w:rsidRPr="00F310D1">
        <w:rPr>
          <w:lang w:eastAsia="it-IT"/>
        </w:rPr>
        <w:t xml:space="preserve">solo uno </w:t>
      </w:r>
      <w:r>
        <w:rPr>
          <w:lang w:eastAsia="it-IT"/>
        </w:rPr>
        <w:t>controllo</w:t>
      </w:r>
      <w:r w:rsidRPr="00F310D1">
        <w:rPr>
          <w:lang w:eastAsia="it-IT"/>
        </w:rPr>
        <w:t xml:space="preserve"> a campione</w:t>
      </w:r>
      <w:r>
        <w:rPr>
          <w:lang w:eastAsia="it-IT"/>
        </w:rPr>
        <w:t>.</w:t>
      </w:r>
    </w:p>
    <w:p w:rsidR="00382759" w:rsidRDefault="00AD4484" w:rsidP="00382759">
      <w:pPr>
        <w:pStyle w:val="Primoperiodorelazione"/>
        <w:rPr>
          <w:lang w:eastAsia="it-IT"/>
        </w:rPr>
      </w:pPr>
      <w:r>
        <w:rPr>
          <w:lang w:eastAsia="it-IT"/>
        </w:rPr>
        <w:t>I primi due schemi base di carico, carichi verticali massimi (in assenza di sisma) e minimi (in pr</w:t>
      </w:r>
      <w:r>
        <w:rPr>
          <w:lang w:eastAsia="it-IT"/>
        </w:rPr>
        <w:t>e</w:t>
      </w:r>
      <w:r>
        <w:rPr>
          <w:lang w:eastAsia="it-IT"/>
        </w:rPr>
        <w:t xml:space="preserve">senza di sisma) mostrano risultati coerenti con le previsioni. Ad esempio, nel telaio </w:t>
      </w:r>
      <w:r>
        <w:t>2</w:t>
      </w:r>
      <w:r w:rsidRPr="00AD4484">
        <w:rPr>
          <w:i/>
        </w:rPr>
        <w:t>y</w:t>
      </w:r>
      <w:r>
        <w:t xml:space="preserve"> (22…2) per i carichi </w:t>
      </w:r>
      <w:r w:rsidR="00BF5567">
        <w:rPr>
          <w:lang w:eastAsia="it-IT"/>
        </w:rPr>
        <w:t xml:space="preserve">verticali </w:t>
      </w:r>
      <w:r>
        <w:t>massimi</w:t>
      </w:r>
      <w:r w:rsidR="00192B94">
        <w:t xml:space="preserve"> si ha il diagramma del momento flettente riportato nella figura che segue. I valori del momento flettente agli estremi delle travi sono pari a 70-80 kNm, con un valore massimo di 93.3 kNm, in linea con le previsioni. Nella seconda condizione di carico, in presenza di sisma, i momenti scendono a 40-45 kNm, con un massimo di 55.6 kNm.</w:t>
      </w:r>
    </w:p>
    <w:p w:rsidR="00AD4484" w:rsidRDefault="004416CA" w:rsidP="00AD4484">
      <w:pPr>
        <w:pStyle w:val="Figura"/>
      </w:pPr>
      <w:r>
        <w:rPr>
          <w:noProof/>
        </w:rPr>
        <w:drawing>
          <wp:inline distT="0" distB="0" distL="0" distR="0">
            <wp:extent cx="3179445" cy="3075940"/>
            <wp:effectExtent l="19050" t="0" r="1905"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grayscl/>
                    </a:blip>
                    <a:srcRect/>
                    <a:stretch>
                      <a:fillRect/>
                    </a:stretch>
                  </pic:blipFill>
                  <pic:spPr bwMode="auto">
                    <a:xfrm>
                      <a:off x="0" y="0"/>
                      <a:ext cx="3179445" cy="3075940"/>
                    </a:xfrm>
                    <a:prstGeom prst="rect">
                      <a:avLst/>
                    </a:prstGeom>
                    <a:noFill/>
                    <a:ln w="9525">
                      <a:noFill/>
                      <a:miter lim="800000"/>
                      <a:headEnd/>
                      <a:tailEnd/>
                    </a:ln>
                  </pic:spPr>
                </pic:pic>
              </a:graphicData>
            </a:graphic>
          </wp:inline>
        </w:drawing>
      </w:r>
    </w:p>
    <w:p w:rsidR="00AD4484" w:rsidRDefault="00AD4484" w:rsidP="00AD4484">
      <w:pPr>
        <w:pStyle w:val="Didascaliafigura"/>
      </w:pPr>
      <w:r w:rsidRPr="00543A7F">
        <w:t>Fig.</w:t>
      </w:r>
      <w:r>
        <w:rPr>
          <w:vertAlign w:val="subscript"/>
        </w:rPr>
        <w:t> </w:t>
      </w:r>
      <w:r>
        <w:t>11</w:t>
      </w:r>
      <w:r w:rsidRPr="00543A7F">
        <w:t>.</w:t>
      </w:r>
      <w:r>
        <w:t xml:space="preserve"> Diagramma del momento flettente – telaio 2</w:t>
      </w:r>
      <w:r w:rsidRPr="00AD4484">
        <w:rPr>
          <w:i/>
        </w:rPr>
        <w:t>y</w:t>
      </w:r>
      <w:r>
        <w:t xml:space="preserve"> (22…2)</w:t>
      </w:r>
      <w:r w:rsidR="003D2891">
        <w:t>,</w:t>
      </w:r>
      <w:r>
        <w:t xml:space="preserve"> carichi </w:t>
      </w:r>
      <w:r w:rsidR="00BF5567">
        <w:t xml:space="preserve">verticali </w:t>
      </w:r>
      <w:r>
        <w:t>massimi</w:t>
      </w:r>
    </w:p>
    <w:p w:rsidR="005A7DB0" w:rsidRDefault="005A7DB0" w:rsidP="00F310D1">
      <w:pPr>
        <w:pStyle w:val="Commento"/>
        <w:rPr>
          <w:lang w:eastAsia="it-IT"/>
        </w:rPr>
      </w:pPr>
      <w:r>
        <w:rPr>
          <w:lang w:eastAsia="it-IT"/>
        </w:rPr>
        <w:lastRenderedPageBreak/>
        <w:t>Nota: lo standard progettuale prevede oggi l’uso dell’analisi modale. La relazione riporta quindi il commento ai risultati della sola analisi modale. In fase di studio è però utile effettuare preliminarmente una analisi stat</w:t>
      </w:r>
      <w:r>
        <w:rPr>
          <w:lang w:eastAsia="it-IT"/>
        </w:rPr>
        <w:t>i</w:t>
      </w:r>
      <w:r>
        <w:rPr>
          <w:lang w:eastAsia="it-IT"/>
        </w:rPr>
        <w:t>ca, con le forze inizialmente calcolate. L’esame dei risultati di tale analisi ed il confronto con le previsioni ai</w:t>
      </w:r>
      <w:r>
        <w:rPr>
          <w:lang w:eastAsia="it-IT"/>
        </w:rPr>
        <w:t>u</w:t>
      </w:r>
      <w:r>
        <w:rPr>
          <w:lang w:eastAsia="it-IT"/>
        </w:rPr>
        <w:t>ta ad affinare la capacità predittiva di spostamenti e caratteristiche delle sollecitazioni. Effettuare un’analisi statica può essere utile anche quando non si riesce a comprendere bene i risultati dell’analisi modale.</w:t>
      </w:r>
    </w:p>
    <w:p w:rsidR="00F310D1" w:rsidRPr="00F310D1" w:rsidRDefault="00F310D1" w:rsidP="00F310D1">
      <w:pPr>
        <w:pStyle w:val="Commento"/>
        <w:rPr>
          <w:lang w:eastAsia="it-IT"/>
        </w:rPr>
      </w:pPr>
      <w:r>
        <w:rPr>
          <w:lang w:eastAsia="it-IT"/>
        </w:rPr>
        <w:t>Per quanto riguarda i risultati dell’analisi modale, occorre prima di tutto esaminare le deformate modali (ind</w:t>
      </w:r>
      <w:r>
        <w:rPr>
          <w:lang w:eastAsia="it-IT"/>
        </w:rPr>
        <w:t>i</w:t>
      </w:r>
      <w:r>
        <w:rPr>
          <w:lang w:eastAsia="it-IT"/>
        </w:rPr>
        <w:t>pendenti dalla direzione del sisma), soprattutto per vedere se mostrano accoppiamento tra traslazione e r</w:t>
      </w:r>
      <w:r>
        <w:rPr>
          <w:lang w:eastAsia="it-IT"/>
        </w:rPr>
        <w:t>o</w:t>
      </w:r>
      <w:r>
        <w:rPr>
          <w:lang w:eastAsia="it-IT"/>
        </w:rPr>
        <w:t>tazione. I valori dei periodi evidenziano la rigidezza della struttura nelle due direzioni e la rigidezza rotazion</w:t>
      </w:r>
      <w:r>
        <w:rPr>
          <w:lang w:eastAsia="it-IT"/>
        </w:rPr>
        <w:t>a</w:t>
      </w:r>
      <w:r>
        <w:rPr>
          <w:lang w:eastAsia="it-IT"/>
        </w:rPr>
        <w:t>le e vanno confrontati con quelli previsti.</w:t>
      </w:r>
    </w:p>
    <w:p w:rsidR="003D2891" w:rsidRPr="00AD4484" w:rsidRDefault="003D2891" w:rsidP="003D2891">
      <w:pPr>
        <w:pStyle w:val="Altroperiodo"/>
        <w:rPr>
          <w:lang w:eastAsia="it-IT"/>
        </w:rPr>
      </w:pPr>
      <w:r>
        <w:rPr>
          <w:lang w:eastAsia="it-IT"/>
        </w:rPr>
        <w:t>Per quanto riguarda l’effetto del sisma, valutato col centro di massa nella sua posizione nom</w:t>
      </w:r>
      <w:r>
        <w:rPr>
          <w:lang w:eastAsia="it-IT"/>
        </w:rPr>
        <w:t>i</w:t>
      </w:r>
      <w:r>
        <w:rPr>
          <w:lang w:eastAsia="it-IT"/>
        </w:rPr>
        <w:t>nale, si riportano nella figura che segue le deformate modali dell’edificio (viste dall’alto) con i rel</w:t>
      </w:r>
      <w:r>
        <w:rPr>
          <w:lang w:eastAsia="it-IT"/>
        </w:rPr>
        <w:t>a</w:t>
      </w:r>
      <w:r>
        <w:rPr>
          <w:lang w:eastAsia="it-IT"/>
        </w:rPr>
        <w:t>tivi periodi.</w:t>
      </w:r>
    </w:p>
    <w:p w:rsidR="00AD7076" w:rsidRDefault="006C1479" w:rsidP="00AD7076">
      <w:pPr>
        <w:pStyle w:val="Figura"/>
      </w:pPr>
      <w:r>
        <w:rPr>
          <w:noProof/>
        </w:rPr>
        <w:drawing>
          <wp:inline distT="0" distB="0" distL="0" distR="0">
            <wp:extent cx="5724000" cy="1797250"/>
            <wp:effectExtent l="19050" t="0" r="0" b="0"/>
            <wp:docPr id="101" name="Immagin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4" cstate="print"/>
                    <a:srcRect/>
                    <a:stretch>
                      <a:fillRect/>
                    </a:stretch>
                  </pic:blipFill>
                  <pic:spPr bwMode="auto">
                    <a:xfrm>
                      <a:off x="0" y="0"/>
                      <a:ext cx="5724000" cy="1797250"/>
                    </a:xfrm>
                    <a:prstGeom prst="rect">
                      <a:avLst/>
                    </a:prstGeom>
                    <a:noFill/>
                    <a:ln w="9525">
                      <a:noFill/>
                      <a:miter lim="800000"/>
                      <a:headEnd/>
                      <a:tailEnd/>
                    </a:ln>
                  </pic:spPr>
                </pic:pic>
              </a:graphicData>
            </a:graphic>
          </wp:inline>
        </w:drawing>
      </w:r>
    </w:p>
    <w:p w:rsidR="00AD7076" w:rsidRPr="00AD7076" w:rsidRDefault="00AD7076" w:rsidP="00AD7076">
      <w:pPr>
        <w:pStyle w:val="Figura"/>
        <w:tabs>
          <w:tab w:val="center" w:pos="1418"/>
          <w:tab w:val="center" w:pos="4820"/>
          <w:tab w:val="center" w:pos="8222"/>
        </w:tabs>
        <w:spacing w:before="0"/>
        <w:jc w:val="left"/>
        <w:rPr>
          <w:szCs w:val="22"/>
        </w:rPr>
      </w:pPr>
      <w:r w:rsidRPr="00AD7076">
        <w:rPr>
          <w:szCs w:val="22"/>
        </w:rPr>
        <w:tab/>
        <w:t>modo 1</w:t>
      </w:r>
      <w:r w:rsidRPr="00AD7076">
        <w:rPr>
          <w:szCs w:val="22"/>
        </w:rPr>
        <w:tab/>
        <w:t>modo 2</w:t>
      </w:r>
      <w:r w:rsidRPr="00AD7076">
        <w:rPr>
          <w:szCs w:val="22"/>
        </w:rPr>
        <w:tab/>
        <w:t>modo 3</w:t>
      </w:r>
      <w:r>
        <w:rPr>
          <w:szCs w:val="22"/>
        </w:rPr>
        <w:br/>
      </w:r>
      <w:r>
        <w:rPr>
          <w:szCs w:val="22"/>
        </w:rPr>
        <w:tab/>
      </w:r>
      <w:r w:rsidRPr="00C070D8">
        <w:rPr>
          <w:i/>
          <w:szCs w:val="22"/>
        </w:rPr>
        <w:t>T</w:t>
      </w:r>
      <w:r>
        <w:rPr>
          <w:szCs w:val="22"/>
        </w:rPr>
        <w:t xml:space="preserve"> = </w:t>
      </w:r>
      <w:r w:rsidR="00C070D8">
        <w:rPr>
          <w:szCs w:val="22"/>
        </w:rPr>
        <w:t>0.550</w:t>
      </w:r>
      <w:r>
        <w:rPr>
          <w:szCs w:val="22"/>
        </w:rPr>
        <w:t> s</w:t>
      </w:r>
      <w:r w:rsidR="00C070D8">
        <w:rPr>
          <w:szCs w:val="22"/>
        </w:rPr>
        <w:tab/>
      </w:r>
      <w:r w:rsidR="00C070D8" w:rsidRPr="00C070D8">
        <w:rPr>
          <w:i/>
          <w:szCs w:val="22"/>
        </w:rPr>
        <w:t>T</w:t>
      </w:r>
      <w:r w:rsidR="00C070D8">
        <w:rPr>
          <w:szCs w:val="22"/>
        </w:rPr>
        <w:t xml:space="preserve"> = 0.5</w:t>
      </w:r>
      <w:r w:rsidR="006C1479">
        <w:rPr>
          <w:szCs w:val="22"/>
        </w:rPr>
        <w:t>26</w:t>
      </w:r>
      <w:r w:rsidR="00C070D8">
        <w:rPr>
          <w:szCs w:val="22"/>
        </w:rPr>
        <w:t> s</w:t>
      </w:r>
      <w:r w:rsidR="00C070D8">
        <w:rPr>
          <w:szCs w:val="22"/>
        </w:rPr>
        <w:tab/>
      </w:r>
      <w:r w:rsidR="00C070D8" w:rsidRPr="00C070D8">
        <w:rPr>
          <w:i/>
          <w:szCs w:val="22"/>
        </w:rPr>
        <w:t>T</w:t>
      </w:r>
      <w:r w:rsidR="00C070D8">
        <w:rPr>
          <w:szCs w:val="22"/>
        </w:rPr>
        <w:t xml:space="preserve"> = 0.4</w:t>
      </w:r>
      <w:r w:rsidR="006C1479">
        <w:rPr>
          <w:szCs w:val="22"/>
        </w:rPr>
        <w:t>57</w:t>
      </w:r>
      <w:r w:rsidR="00C070D8">
        <w:rPr>
          <w:szCs w:val="22"/>
        </w:rPr>
        <w:t> s</w:t>
      </w:r>
    </w:p>
    <w:p w:rsidR="00AD7076" w:rsidRDefault="00AD4484" w:rsidP="006C1479">
      <w:pPr>
        <w:pStyle w:val="Didascaliafigura"/>
        <w:spacing w:before="120"/>
      </w:pPr>
      <w:r w:rsidRPr="00543A7F">
        <w:t>Fig.</w:t>
      </w:r>
      <w:r>
        <w:rPr>
          <w:vertAlign w:val="subscript"/>
        </w:rPr>
        <w:t> </w:t>
      </w:r>
      <w:r>
        <w:t>11</w:t>
      </w:r>
      <w:r w:rsidRPr="00543A7F">
        <w:t xml:space="preserve">. </w:t>
      </w:r>
      <w:r>
        <w:t>Modi di oscillazione libera della struttura</w:t>
      </w:r>
    </w:p>
    <w:p w:rsidR="00AD4484" w:rsidRDefault="006C1479" w:rsidP="00AD4484">
      <w:pPr>
        <w:pStyle w:val="Altroperiodo"/>
        <w:rPr>
          <w:lang w:eastAsia="it-IT"/>
        </w:rPr>
      </w:pPr>
      <w:r>
        <w:rPr>
          <w:lang w:eastAsia="it-IT"/>
        </w:rPr>
        <w:t>I</w:t>
      </w:r>
      <w:r w:rsidR="00F15294">
        <w:rPr>
          <w:lang w:eastAsia="it-IT"/>
        </w:rPr>
        <w:t xml:space="preserve"> prim</w:t>
      </w:r>
      <w:r>
        <w:rPr>
          <w:lang w:eastAsia="it-IT"/>
        </w:rPr>
        <w:t>i due</w:t>
      </w:r>
      <w:r w:rsidR="00F15294">
        <w:rPr>
          <w:lang w:eastAsia="it-IT"/>
        </w:rPr>
        <w:t xml:space="preserve"> mod</w:t>
      </w:r>
      <w:r>
        <w:rPr>
          <w:lang w:eastAsia="it-IT"/>
        </w:rPr>
        <w:t>i</w:t>
      </w:r>
      <w:r w:rsidR="00F15294">
        <w:rPr>
          <w:lang w:eastAsia="it-IT"/>
        </w:rPr>
        <w:t xml:space="preserve"> mostra</w:t>
      </w:r>
      <w:r>
        <w:rPr>
          <w:lang w:eastAsia="it-IT"/>
        </w:rPr>
        <w:t>no</w:t>
      </w:r>
      <w:r w:rsidR="00F15294">
        <w:rPr>
          <w:lang w:eastAsia="it-IT"/>
        </w:rPr>
        <w:t xml:space="preserve"> traslazioni</w:t>
      </w:r>
      <w:r>
        <w:rPr>
          <w:lang w:eastAsia="it-IT"/>
        </w:rPr>
        <w:t>, rispettivamente</w:t>
      </w:r>
      <w:r w:rsidR="00F15294">
        <w:rPr>
          <w:lang w:eastAsia="it-IT"/>
        </w:rPr>
        <w:t xml:space="preserve"> in direzione </w:t>
      </w:r>
      <w:r w:rsidR="00F15294" w:rsidRPr="00F15294">
        <w:rPr>
          <w:i/>
          <w:lang w:eastAsia="it-IT"/>
        </w:rPr>
        <w:t>x</w:t>
      </w:r>
      <w:r>
        <w:rPr>
          <w:lang w:eastAsia="it-IT"/>
        </w:rPr>
        <w:t xml:space="preserve"> e </w:t>
      </w:r>
      <w:r w:rsidRPr="006C1479">
        <w:rPr>
          <w:i/>
          <w:lang w:eastAsia="it-IT"/>
        </w:rPr>
        <w:t>y</w:t>
      </w:r>
      <w:r>
        <w:rPr>
          <w:lang w:eastAsia="it-IT"/>
        </w:rPr>
        <w:t>,</w:t>
      </w:r>
      <w:r w:rsidR="00F15294">
        <w:rPr>
          <w:lang w:eastAsia="it-IT"/>
        </w:rPr>
        <w:t xml:space="preserve"> con trascurabili rot</w:t>
      </w:r>
      <w:r w:rsidR="00F15294">
        <w:rPr>
          <w:lang w:eastAsia="it-IT"/>
        </w:rPr>
        <w:t>a</w:t>
      </w:r>
      <w:r w:rsidR="00F15294">
        <w:rPr>
          <w:lang w:eastAsia="it-IT"/>
        </w:rPr>
        <w:t xml:space="preserve">zioni. </w:t>
      </w:r>
      <w:r>
        <w:rPr>
          <w:lang w:eastAsia="it-IT"/>
        </w:rPr>
        <w:t xml:space="preserve">I loro periodi sono sostanzialmente coincidenti con quelli previsti mediante la formula di </w:t>
      </w:r>
      <w:r w:rsidRPr="006C1479">
        <w:rPr>
          <w:lang w:val="en-GB" w:eastAsia="it-IT"/>
        </w:rPr>
        <w:t>Rayleigh</w:t>
      </w:r>
      <w:r>
        <w:rPr>
          <w:lang w:eastAsia="it-IT"/>
        </w:rPr>
        <w:t xml:space="preserve">. </w:t>
      </w:r>
      <w:r w:rsidR="00F15294">
        <w:rPr>
          <w:lang w:eastAsia="it-IT"/>
        </w:rPr>
        <w:t xml:space="preserve">Il terzo modo è invece chiaramente di rotazione, </w:t>
      </w:r>
      <w:r>
        <w:rPr>
          <w:lang w:eastAsia="it-IT"/>
        </w:rPr>
        <w:t>non</w:t>
      </w:r>
      <w:r w:rsidR="00F15294">
        <w:rPr>
          <w:lang w:eastAsia="it-IT"/>
        </w:rPr>
        <w:t xml:space="preserve"> accoppiata </w:t>
      </w:r>
      <w:r>
        <w:rPr>
          <w:lang w:eastAsia="it-IT"/>
        </w:rPr>
        <w:t xml:space="preserve">in maniera apprezzabile </w:t>
      </w:r>
      <w:r w:rsidR="00F15294">
        <w:rPr>
          <w:lang w:eastAsia="it-IT"/>
        </w:rPr>
        <w:t xml:space="preserve">con spostamenti </w:t>
      </w:r>
      <w:r>
        <w:rPr>
          <w:lang w:eastAsia="it-IT"/>
        </w:rPr>
        <w:t>Il centro di massa rimane praticamente fermo</w:t>
      </w:r>
      <w:r w:rsidR="00F15294">
        <w:rPr>
          <w:lang w:eastAsia="it-IT"/>
        </w:rPr>
        <w:t>.</w:t>
      </w:r>
      <w:r w:rsidR="00F15294" w:rsidRPr="00F15294">
        <w:rPr>
          <w:lang w:eastAsia="it-IT"/>
        </w:rPr>
        <w:t xml:space="preserve"> </w:t>
      </w:r>
      <w:r w:rsidR="00F15294">
        <w:rPr>
          <w:lang w:eastAsia="it-IT"/>
        </w:rPr>
        <w:t xml:space="preserve">Il suo periodo è nettamente inferiore rispetto ai primi due, mostrando che la struttura ha una buona rigidezza torsionale. </w:t>
      </w:r>
    </w:p>
    <w:p w:rsidR="004715E6" w:rsidRDefault="004715E6" w:rsidP="004715E6">
      <w:pPr>
        <w:pStyle w:val="Commento"/>
        <w:rPr>
          <w:lang w:eastAsia="it-IT"/>
        </w:rPr>
      </w:pPr>
      <w:r>
        <w:rPr>
          <w:lang w:eastAsia="it-IT"/>
        </w:rPr>
        <w:t>Si passa poi ad esaminare le masse partecipanti (per ciascuna direzione del sisma) per vedere quali modi danno maggior contributo. Se il comportamento è disaccoppiato vi è un modo nettamente prevalente sugli altri ed il modo successivo che da un certo contributo corrisponde a spostamenti di segno alternato. In caso di accoppiamento traslazione-rotazione vi possono essere due modi con contributo rilevante, e questo è un chiaro segno di non regolarità planimetrica.</w:t>
      </w:r>
    </w:p>
    <w:p w:rsidR="004715E6" w:rsidRPr="00AD4484" w:rsidRDefault="004715E6" w:rsidP="004715E6">
      <w:pPr>
        <w:pStyle w:val="Commento"/>
        <w:rPr>
          <w:lang w:eastAsia="it-IT"/>
        </w:rPr>
      </w:pPr>
      <w:r>
        <w:rPr>
          <w:lang w:eastAsia="it-IT"/>
        </w:rPr>
        <w:t>Si noti che in alcuni casi vi può essere accoppiamento tra i due moti di traslazione. Questo corrisponde al fatto che la struttura può presentare due assi principali d’inerzia obliqui, non corrispondenti agli assi x e y, e quindi a moti principali secondo tali assi.</w:t>
      </w:r>
    </w:p>
    <w:p w:rsidR="003D2891" w:rsidRDefault="00D85D5D">
      <w:pPr>
        <w:pStyle w:val="Altroperiodo"/>
        <w:rPr>
          <w:lang w:eastAsia="it-IT"/>
        </w:rPr>
      </w:pPr>
      <w:r>
        <w:rPr>
          <w:lang w:eastAsia="it-IT"/>
        </w:rPr>
        <w:t>Le masse partecipanti relative ai primi 9 modi sono riportate nella tabella che segue</w:t>
      </w:r>
      <w:r w:rsidR="00E8357F">
        <w:rPr>
          <w:lang w:eastAsia="it-IT"/>
        </w:rPr>
        <w:t>. Si vede chiaramente che per ciascuna direzione vi è un modo nettamente dominante (il primo per la direzi</w:t>
      </w:r>
      <w:r w:rsidR="00E8357F">
        <w:rPr>
          <w:lang w:eastAsia="it-IT"/>
        </w:rPr>
        <w:t>o</w:t>
      </w:r>
      <w:r w:rsidR="00E8357F">
        <w:rPr>
          <w:lang w:eastAsia="it-IT"/>
        </w:rPr>
        <w:t xml:space="preserve">ne </w:t>
      </w:r>
      <w:r w:rsidR="00E8357F" w:rsidRPr="00E8357F">
        <w:rPr>
          <w:i/>
          <w:lang w:eastAsia="it-IT"/>
        </w:rPr>
        <w:t>x</w:t>
      </w:r>
      <w:r w:rsidR="00E8357F">
        <w:rPr>
          <w:lang w:eastAsia="it-IT"/>
        </w:rPr>
        <w:t xml:space="preserve">, il secondo per la </w:t>
      </w:r>
      <w:r w:rsidR="00E8357F" w:rsidRPr="00E8357F">
        <w:rPr>
          <w:i/>
          <w:lang w:eastAsia="it-IT"/>
        </w:rPr>
        <w:t>y</w:t>
      </w:r>
      <w:r w:rsidR="00E8357F">
        <w:rPr>
          <w:lang w:eastAsia="it-IT"/>
        </w:rPr>
        <w:t xml:space="preserve">) con massa partecipante superiore all’80% ed un successivo modo (il quarto per la direzione </w:t>
      </w:r>
      <w:r w:rsidR="00E8357F" w:rsidRPr="00E8357F">
        <w:rPr>
          <w:i/>
          <w:lang w:eastAsia="it-IT"/>
        </w:rPr>
        <w:t>x</w:t>
      </w:r>
      <w:r w:rsidR="00E8357F">
        <w:rPr>
          <w:lang w:eastAsia="it-IT"/>
        </w:rPr>
        <w:t xml:space="preserve">, il quinto per la </w:t>
      </w:r>
      <w:r w:rsidR="00E8357F" w:rsidRPr="00E8357F">
        <w:rPr>
          <w:i/>
          <w:lang w:eastAsia="it-IT"/>
        </w:rPr>
        <w:t>y</w:t>
      </w:r>
      <w:r w:rsidR="00E8357F">
        <w:rPr>
          <w:lang w:eastAsia="it-IT"/>
        </w:rPr>
        <w:t>) che contribuisce con un ulteriore 9%. Anche questi valori, an</w:t>
      </w:r>
      <w:r w:rsidR="00E8357F">
        <w:rPr>
          <w:lang w:eastAsia="it-IT"/>
        </w:rPr>
        <w:t>a</w:t>
      </w:r>
      <w:r w:rsidR="00E8357F">
        <w:rPr>
          <w:lang w:eastAsia="it-IT"/>
        </w:rPr>
        <w:t>loghi a quelli prevedibili per uno schema piano molto regolare, confermano il sostanziale disacco</w:t>
      </w:r>
      <w:r w:rsidR="00E8357F">
        <w:rPr>
          <w:lang w:eastAsia="it-IT"/>
        </w:rPr>
        <w:t>p</w:t>
      </w:r>
      <w:r w:rsidR="00E8357F">
        <w:rPr>
          <w:lang w:eastAsia="it-IT"/>
        </w:rPr>
        <w:t>piamento delle deformate modali e quindi la buona qualità della progettazione.</w:t>
      </w:r>
    </w:p>
    <w:p w:rsidR="00D85D5D" w:rsidRPr="0094243C" w:rsidRDefault="00D85D5D" w:rsidP="00D85D5D">
      <w:pPr>
        <w:pStyle w:val="StileDidascaliatabella11pt"/>
      </w:pPr>
      <w:r w:rsidRPr="00543A7F">
        <w:lastRenderedPageBreak/>
        <w:t>Tab.</w:t>
      </w:r>
      <w:r>
        <w:rPr>
          <w:vertAlign w:val="subscript"/>
        </w:rPr>
        <w:t> </w:t>
      </w:r>
      <w:r>
        <w:t>1</w:t>
      </w:r>
      <w:r w:rsidR="00CC0D89">
        <w:t>6</w:t>
      </w:r>
      <w:r w:rsidRPr="00543A7F">
        <w:t xml:space="preserve">. </w:t>
      </w:r>
      <w:r>
        <w:t xml:space="preserve">Masse partecipanti, per sisma </w:t>
      </w:r>
      <w:r w:rsidRPr="00D85D5D">
        <w:rPr>
          <w:i/>
        </w:rPr>
        <w:t>x</w:t>
      </w:r>
      <w:r>
        <w:t xml:space="preserve"> e </w:t>
      </w:r>
      <w:r w:rsidRPr="00D85D5D">
        <w:rPr>
          <w:i/>
        </w:rPr>
        <w:t>y</w:t>
      </w:r>
    </w:p>
    <w:p w:rsidR="00D85D5D" w:rsidRDefault="006C1479" w:rsidP="00D85D5D">
      <w:pPr>
        <w:pStyle w:val="Altroperiodo"/>
        <w:ind w:firstLine="0"/>
        <w:jc w:val="center"/>
        <w:rPr>
          <w:lang w:eastAsia="it-IT"/>
        </w:rPr>
      </w:pPr>
      <w:r w:rsidRPr="006C1479">
        <w:rPr>
          <w:lang w:eastAsia="it-IT"/>
        </w:rPr>
        <w:t xml:space="preserve"> </w:t>
      </w:r>
      <w:r>
        <w:rPr>
          <w:noProof/>
          <w:lang w:eastAsia="it-IT"/>
        </w:rPr>
        <w:drawing>
          <wp:inline distT="0" distB="0" distL="0" distR="0">
            <wp:extent cx="1963461" cy="1296000"/>
            <wp:effectExtent l="19050" t="0" r="0" b="0"/>
            <wp:docPr id="104" name="Immagin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5" cstate="print"/>
                    <a:srcRect/>
                    <a:stretch>
                      <a:fillRect/>
                    </a:stretch>
                  </pic:blipFill>
                  <pic:spPr bwMode="auto">
                    <a:xfrm>
                      <a:off x="0" y="0"/>
                      <a:ext cx="1963461" cy="1296000"/>
                    </a:xfrm>
                    <a:prstGeom prst="rect">
                      <a:avLst/>
                    </a:prstGeom>
                    <a:noFill/>
                    <a:ln w="9525">
                      <a:noFill/>
                      <a:miter lim="800000"/>
                      <a:headEnd/>
                      <a:tailEnd/>
                    </a:ln>
                  </pic:spPr>
                </pic:pic>
              </a:graphicData>
            </a:graphic>
          </wp:inline>
        </w:drawing>
      </w:r>
    </w:p>
    <w:p w:rsidR="00864327" w:rsidRDefault="004715E6" w:rsidP="00864327">
      <w:pPr>
        <w:pStyle w:val="Commento"/>
        <w:rPr>
          <w:lang w:eastAsia="it-IT"/>
        </w:rPr>
      </w:pPr>
      <w:r>
        <w:rPr>
          <w:lang w:eastAsia="it-IT"/>
        </w:rPr>
        <w:t>Si passa quindi ad esaminare l’inviluppo delle deformate modali, per le due direzioni del sisma. Si controlla se gli spostamenti (medi e massimi) sono analoghi nelle due direzioni o molto diversi tra loro e se vi è solo traslazione oppure anche una rotazione dell’impalcato, che può essere modesta oppure forte.</w:t>
      </w:r>
      <w:r w:rsidR="00864327">
        <w:rPr>
          <w:lang w:eastAsia="it-IT"/>
        </w:rPr>
        <w:t xml:space="preserve"> Si controllano anche i momenti flettenti (e per i pilastri anche i tagli), sia per vedere se la loro entità è coerente con la rig</w:t>
      </w:r>
      <w:r w:rsidR="00864327">
        <w:rPr>
          <w:lang w:eastAsia="it-IT"/>
        </w:rPr>
        <w:t>i</w:t>
      </w:r>
      <w:r w:rsidR="00864327">
        <w:rPr>
          <w:lang w:eastAsia="it-IT"/>
        </w:rPr>
        <w:t>dezza delle sezioni che per controllare se i valori massimi rispettano le previsioni oppure no.</w:t>
      </w:r>
    </w:p>
    <w:p w:rsidR="00CC6E83" w:rsidRDefault="00CC6E83" w:rsidP="00CC6E83">
      <w:pPr>
        <w:pStyle w:val="Altroperiodo"/>
        <w:rPr>
          <w:lang w:eastAsia="it-IT"/>
        </w:rPr>
      </w:pPr>
      <w:r>
        <w:rPr>
          <w:lang w:eastAsia="it-IT"/>
        </w:rPr>
        <w:t xml:space="preserve">L’inviluppo degli spostamenti fornito dall’analisi modale per sisma in direzione </w:t>
      </w:r>
      <w:r w:rsidRPr="00CC6E83">
        <w:rPr>
          <w:i/>
          <w:lang w:eastAsia="it-IT"/>
        </w:rPr>
        <w:t>x</w:t>
      </w:r>
      <w:r>
        <w:rPr>
          <w:lang w:eastAsia="it-IT"/>
        </w:rPr>
        <w:t xml:space="preserve"> è riportato nella figura che segue.</w:t>
      </w:r>
      <w:r w:rsidR="00C056BE">
        <w:rPr>
          <w:lang w:eastAsia="it-IT"/>
        </w:rPr>
        <w:t xml:space="preserve"> Si ha una conferma del comportamento sostanzialmente traslazionale, e quindi regolare in pianta, con un valore medio degli spostamenti in testa molto prossimo a quello stimato (12.</w:t>
      </w:r>
      <w:r w:rsidR="00800830">
        <w:rPr>
          <w:lang w:eastAsia="it-IT"/>
        </w:rPr>
        <w:t>63</w:t>
      </w:r>
      <w:r w:rsidR="00C056BE">
        <w:rPr>
          <w:lang w:eastAsia="it-IT"/>
        </w:rPr>
        <w:t> mm). L’andamento degli spostamenti è sostanzialmente analogo ai diversi piani, a conferma di un comportamento elastico regolare anche lungo l’altezza.</w:t>
      </w:r>
    </w:p>
    <w:p w:rsidR="00D85D5D" w:rsidRPr="00CA2D38" w:rsidRDefault="006C1479" w:rsidP="00CA2D38">
      <w:pPr>
        <w:pStyle w:val="Figura"/>
      </w:pPr>
      <w:r w:rsidRPr="006C1479">
        <w:t xml:space="preserve"> </w:t>
      </w:r>
      <w:r w:rsidR="00082F27" w:rsidRPr="00082F27">
        <w:t xml:space="preserve"> </w:t>
      </w:r>
      <w:r w:rsidR="00082F27">
        <w:rPr>
          <w:noProof/>
        </w:rPr>
        <w:drawing>
          <wp:inline distT="0" distB="0" distL="0" distR="0">
            <wp:extent cx="3620453" cy="2546985"/>
            <wp:effectExtent l="19050" t="0" r="0" b="0"/>
            <wp:docPr id="116" name="Immagin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6" cstate="print"/>
                    <a:srcRect/>
                    <a:stretch>
                      <a:fillRect/>
                    </a:stretch>
                  </pic:blipFill>
                  <pic:spPr bwMode="auto">
                    <a:xfrm>
                      <a:off x="0" y="0"/>
                      <a:ext cx="3620453" cy="2546985"/>
                    </a:xfrm>
                    <a:prstGeom prst="rect">
                      <a:avLst/>
                    </a:prstGeom>
                    <a:noFill/>
                    <a:ln w="9525">
                      <a:noFill/>
                      <a:miter lim="800000"/>
                      <a:headEnd/>
                      <a:tailEnd/>
                    </a:ln>
                  </pic:spPr>
                </pic:pic>
              </a:graphicData>
            </a:graphic>
          </wp:inline>
        </w:drawing>
      </w:r>
    </w:p>
    <w:p w:rsidR="00CA2D38" w:rsidRDefault="00CA2D38" w:rsidP="00CA2D38">
      <w:pPr>
        <w:pStyle w:val="Didascaliafigura"/>
      </w:pPr>
      <w:r w:rsidRPr="00543A7F">
        <w:t>Fig.</w:t>
      </w:r>
      <w:r>
        <w:rPr>
          <w:vertAlign w:val="subscript"/>
        </w:rPr>
        <w:t> </w:t>
      </w:r>
      <w:r>
        <w:t>12</w:t>
      </w:r>
      <w:r w:rsidRPr="00543A7F">
        <w:t xml:space="preserve">. </w:t>
      </w:r>
      <w:r>
        <w:t xml:space="preserve">Inviluppo delle deformate modali, sisma </w:t>
      </w:r>
      <w:r w:rsidRPr="00CA2D38">
        <w:rPr>
          <w:i/>
        </w:rPr>
        <w:t>x</w:t>
      </w:r>
    </w:p>
    <w:p w:rsidR="00340B5A" w:rsidRDefault="00340B5A" w:rsidP="00CC6E83">
      <w:pPr>
        <w:pStyle w:val="Altroperiodo"/>
        <w:rPr>
          <w:lang w:eastAsia="it-IT"/>
        </w:rPr>
      </w:pPr>
      <w:r>
        <w:rPr>
          <w:lang w:eastAsia="it-IT"/>
        </w:rPr>
        <w:t>Nella figura che segue sono riportati i momenti flettenti nei due telai di estremità (1</w:t>
      </w:r>
      <w:r w:rsidRPr="00340B5A">
        <w:rPr>
          <w:i/>
          <w:lang w:eastAsia="it-IT"/>
        </w:rPr>
        <w:t>x</w:t>
      </w:r>
      <w:r>
        <w:rPr>
          <w:lang w:eastAsia="it-IT"/>
        </w:rPr>
        <w:t xml:space="preserve"> e 5</w:t>
      </w:r>
      <w:r w:rsidRPr="00340B5A">
        <w:rPr>
          <w:i/>
          <w:lang w:eastAsia="it-IT"/>
        </w:rPr>
        <w:t>x</w:t>
      </w:r>
      <w:r>
        <w:rPr>
          <w:lang w:eastAsia="it-IT"/>
        </w:rPr>
        <w:t xml:space="preserve">) per effetto del sisma in direzione </w:t>
      </w:r>
      <w:r w:rsidRPr="00340B5A">
        <w:rPr>
          <w:i/>
          <w:lang w:eastAsia="it-IT"/>
        </w:rPr>
        <w:t>x</w:t>
      </w:r>
      <w:r>
        <w:rPr>
          <w:lang w:eastAsia="it-IT"/>
        </w:rPr>
        <w:t>. L’immagine conferma che i momenti flettenti sono abbastanza un</w:t>
      </w:r>
      <w:r>
        <w:rPr>
          <w:lang w:eastAsia="it-IT"/>
        </w:rPr>
        <w:t>i</w:t>
      </w:r>
      <w:r>
        <w:rPr>
          <w:lang w:eastAsia="it-IT"/>
        </w:rPr>
        <w:t xml:space="preserve">formi in tutti i pilastri allungati nella direzione </w:t>
      </w:r>
      <w:r w:rsidRPr="00340B5A">
        <w:rPr>
          <w:i/>
          <w:lang w:eastAsia="it-IT"/>
        </w:rPr>
        <w:t>x</w:t>
      </w:r>
      <w:r w:rsidR="00700FDA">
        <w:rPr>
          <w:lang w:eastAsia="it-IT"/>
        </w:rPr>
        <w:t>, appena leggermente maggiori per il telaio 1</w:t>
      </w:r>
      <w:r w:rsidR="00700FDA" w:rsidRPr="00340B5A">
        <w:rPr>
          <w:i/>
          <w:lang w:eastAsia="it-IT"/>
        </w:rPr>
        <w:t>x</w:t>
      </w:r>
      <w:r w:rsidR="00700FDA">
        <w:rPr>
          <w:lang w:eastAsia="it-IT"/>
        </w:rPr>
        <w:t>.</w:t>
      </w:r>
    </w:p>
    <w:p w:rsidR="00340B5A" w:rsidRDefault="004416CA" w:rsidP="00340B5A">
      <w:pPr>
        <w:pStyle w:val="Figura"/>
      </w:pPr>
      <w:r>
        <w:rPr>
          <w:noProof/>
        </w:rPr>
        <w:lastRenderedPageBreak/>
        <w:drawing>
          <wp:inline distT="0" distB="0" distL="0" distR="0">
            <wp:extent cx="4315460" cy="3089275"/>
            <wp:effectExtent l="19050" t="0" r="889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cstate="print">
                      <a:grayscl/>
                    </a:blip>
                    <a:srcRect l="1552"/>
                    <a:stretch>
                      <a:fillRect/>
                    </a:stretch>
                  </pic:blipFill>
                  <pic:spPr bwMode="auto">
                    <a:xfrm>
                      <a:off x="0" y="0"/>
                      <a:ext cx="4315460" cy="3089275"/>
                    </a:xfrm>
                    <a:prstGeom prst="rect">
                      <a:avLst/>
                    </a:prstGeom>
                    <a:noFill/>
                    <a:ln w="9525">
                      <a:noFill/>
                      <a:miter lim="800000"/>
                      <a:headEnd/>
                      <a:tailEnd/>
                    </a:ln>
                  </pic:spPr>
                </pic:pic>
              </a:graphicData>
            </a:graphic>
          </wp:inline>
        </w:drawing>
      </w:r>
      <w:r>
        <w:rPr>
          <w:noProof/>
        </w:rPr>
        <w:drawing>
          <wp:inline distT="0" distB="0" distL="0" distR="0">
            <wp:extent cx="1745615" cy="3103245"/>
            <wp:effectExtent l="19050" t="0" r="6985"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cstate="print">
                      <a:grayscl/>
                    </a:blip>
                    <a:srcRect l="3621" r="3621" b="874"/>
                    <a:stretch>
                      <a:fillRect/>
                    </a:stretch>
                  </pic:blipFill>
                  <pic:spPr bwMode="auto">
                    <a:xfrm>
                      <a:off x="0" y="0"/>
                      <a:ext cx="1745615" cy="3103245"/>
                    </a:xfrm>
                    <a:prstGeom prst="rect">
                      <a:avLst/>
                    </a:prstGeom>
                    <a:noFill/>
                    <a:ln w="9525">
                      <a:noFill/>
                      <a:miter lim="800000"/>
                      <a:headEnd/>
                      <a:tailEnd/>
                    </a:ln>
                  </pic:spPr>
                </pic:pic>
              </a:graphicData>
            </a:graphic>
          </wp:inline>
        </w:drawing>
      </w:r>
    </w:p>
    <w:p w:rsidR="00340B5A" w:rsidRDefault="00340B5A" w:rsidP="00340B5A">
      <w:pPr>
        <w:pStyle w:val="Didascaliafigura"/>
        <w:rPr>
          <w:i/>
        </w:rPr>
      </w:pPr>
      <w:r w:rsidRPr="00543A7F">
        <w:t>Fig.</w:t>
      </w:r>
      <w:r>
        <w:rPr>
          <w:vertAlign w:val="subscript"/>
        </w:rPr>
        <w:t> </w:t>
      </w:r>
      <w:r>
        <w:t>13</w:t>
      </w:r>
      <w:r w:rsidRPr="00543A7F">
        <w:t xml:space="preserve">. </w:t>
      </w:r>
      <w:r>
        <w:t>Diagramma del momento flettente nei telai 1</w:t>
      </w:r>
      <w:r w:rsidRPr="002D0DE5">
        <w:rPr>
          <w:i/>
        </w:rPr>
        <w:t>x</w:t>
      </w:r>
      <w:r>
        <w:t xml:space="preserve"> e 5</w:t>
      </w:r>
      <w:r w:rsidRPr="002D0DE5">
        <w:rPr>
          <w:i/>
        </w:rPr>
        <w:t>x</w:t>
      </w:r>
      <w:r>
        <w:t xml:space="preserve">, analisi modale, sisma </w:t>
      </w:r>
      <w:r>
        <w:rPr>
          <w:i/>
        </w:rPr>
        <w:t>x</w:t>
      </w:r>
    </w:p>
    <w:p w:rsidR="00864327" w:rsidRDefault="00864327" w:rsidP="00864327">
      <w:pPr>
        <w:pStyle w:val="Altroperiodo"/>
        <w:rPr>
          <w:lang w:eastAsia="it-IT"/>
        </w:rPr>
      </w:pPr>
      <w:r>
        <w:rPr>
          <w:lang w:eastAsia="it-IT"/>
        </w:rPr>
        <w:t>Nella tabella che segue sono confrontati i valori del momento flettente previsti con quelli ma</w:t>
      </w:r>
      <w:r>
        <w:rPr>
          <w:lang w:eastAsia="it-IT"/>
        </w:rPr>
        <w:t>s</w:t>
      </w:r>
      <w:r>
        <w:rPr>
          <w:lang w:eastAsia="it-IT"/>
        </w:rPr>
        <w:t>simi forniti dal calcolo nei due telai di estremità (1</w:t>
      </w:r>
      <w:r w:rsidRPr="00340B5A">
        <w:rPr>
          <w:i/>
          <w:lang w:eastAsia="it-IT"/>
        </w:rPr>
        <w:t>x</w:t>
      </w:r>
      <w:r>
        <w:rPr>
          <w:lang w:eastAsia="it-IT"/>
        </w:rPr>
        <w:t xml:space="preserve"> e 5</w:t>
      </w:r>
      <w:r w:rsidRPr="00340B5A">
        <w:rPr>
          <w:i/>
          <w:lang w:eastAsia="it-IT"/>
        </w:rPr>
        <w:t>x</w:t>
      </w:r>
      <w:r>
        <w:rPr>
          <w:lang w:eastAsia="it-IT"/>
        </w:rPr>
        <w:t>), come risultati dell’analisi modale per s</w:t>
      </w:r>
      <w:r>
        <w:rPr>
          <w:lang w:eastAsia="it-IT"/>
        </w:rPr>
        <w:t>i</w:t>
      </w:r>
      <w:r>
        <w:rPr>
          <w:lang w:eastAsia="it-IT"/>
        </w:rPr>
        <w:t xml:space="preserve">sma in direzione </w:t>
      </w:r>
      <w:r w:rsidRPr="00340B5A">
        <w:rPr>
          <w:i/>
          <w:lang w:eastAsia="it-IT"/>
        </w:rPr>
        <w:t>x</w:t>
      </w:r>
      <w:r>
        <w:rPr>
          <w:lang w:eastAsia="it-IT"/>
        </w:rPr>
        <w:t xml:space="preserve">. Come valori previsti si sono considerati i valori in asse riportati in </w:t>
      </w:r>
      <w:r w:rsidR="009E6B1C">
        <w:rPr>
          <w:lang w:eastAsia="it-IT"/>
        </w:rPr>
        <w:fldChar w:fldCharType="begin"/>
      </w:r>
      <w:r>
        <w:rPr>
          <w:lang w:eastAsia="it-IT"/>
        </w:rPr>
        <w:instrText xml:space="preserve"> REF Tab_previsione </w:instrText>
      </w:r>
      <w:r w:rsidR="009E6B1C">
        <w:rPr>
          <w:lang w:eastAsia="it-IT"/>
        </w:rPr>
        <w:fldChar w:fldCharType="separate"/>
      </w:r>
      <w:r w:rsidR="00EE435D" w:rsidRPr="00543A7F">
        <w:t>Tab.</w:t>
      </w:r>
      <w:r w:rsidR="00EE435D">
        <w:rPr>
          <w:vertAlign w:val="subscript"/>
        </w:rPr>
        <w:t> </w:t>
      </w:r>
      <w:r w:rsidR="00EE435D">
        <w:t>13</w:t>
      </w:r>
      <w:r w:rsidR="009E6B1C">
        <w:rPr>
          <w:lang w:eastAsia="it-IT"/>
        </w:rPr>
        <w:fldChar w:fldCharType="end"/>
      </w:r>
      <w:r>
        <w:rPr>
          <w:lang w:eastAsia="it-IT"/>
        </w:rPr>
        <w:t>. C</w:t>
      </w:r>
      <w:r>
        <w:rPr>
          <w:lang w:eastAsia="it-IT"/>
        </w:rPr>
        <w:t>o</w:t>
      </w:r>
      <w:r>
        <w:rPr>
          <w:lang w:eastAsia="it-IT"/>
        </w:rPr>
        <w:t xml:space="preserve">me valori da calcolo si sono presi i massimi ottenuti per i telai considerati, sempre riferiti all’asse. </w:t>
      </w:r>
      <w:r w:rsidR="005B0D3E">
        <w:rPr>
          <w:lang w:eastAsia="it-IT"/>
        </w:rPr>
        <w:t>I valori del telaio 1</w:t>
      </w:r>
      <w:r w:rsidR="005B0D3E" w:rsidRPr="005B0D3E">
        <w:rPr>
          <w:i/>
          <w:lang w:eastAsia="it-IT"/>
        </w:rPr>
        <w:t>x</w:t>
      </w:r>
      <w:r w:rsidR="005B0D3E">
        <w:rPr>
          <w:lang w:eastAsia="it-IT"/>
        </w:rPr>
        <w:t xml:space="preserve"> sono leggermente maggiori di quelli del telaio 5</w:t>
      </w:r>
      <w:r w:rsidR="005B0D3E" w:rsidRPr="005B0D3E">
        <w:rPr>
          <w:i/>
          <w:lang w:eastAsia="it-IT"/>
        </w:rPr>
        <w:t>x</w:t>
      </w:r>
      <w:r w:rsidR="005B0D3E">
        <w:rPr>
          <w:lang w:eastAsia="it-IT"/>
        </w:rPr>
        <w:t xml:space="preserve">, coerentemente con la piccola rotazione rilevata. </w:t>
      </w:r>
      <w:r>
        <w:rPr>
          <w:lang w:eastAsia="it-IT"/>
        </w:rPr>
        <w:t xml:space="preserve">Lo scarto rispetto alla previsione è </w:t>
      </w:r>
      <w:r w:rsidR="005B0D3E">
        <w:rPr>
          <w:lang w:eastAsia="it-IT"/>
        </w:rPr>
        <w:t xml:space="preserve">relativamente </w:t>
      </w:r>
      <w:r>
        <w:rPr>
          <w:lang w:eastAsia="it-IT"/>
        </w:rPr>
        <w:t>modesto</w:t>
      </w:r>
      <w:r w:rsidR="005B0D3E">
        <w:rPr>
          <w:lang w:eastAsia="it-IT"/>
        </w:rPr>
        <w:t>, con differenze inferi</w:t>
      </w:r>
      <w:r w:rsidR="005B0D3E">
        <w:rPr>
          <w:lang w:eastAsia="it-IT"/>
        </w:rPr>
        <w:t>o</w:t>
      </w:r>
      <w:r w:rsidR="005B0D3E">
        <w:rPr>
          <w:lang w:eastAsia="it-IT"/>
        </w:rPr>
        <w:t>ri al 15%;</w:t>
      </w:r>
      <w:r>
        <w:rPr>
          <w:lang w:eastAsia="it-IT"/>
        </w:rPr>
        <w:t xml:space="preserve"> l’analisi numerica svolta conferma quindi le previsioni fatte.</w:t>
      </w:r>
    </w:p>
    <w:p w:rsidR="00864327" w:rsidRPr="0094243C" w:rsidRDefault="00864327" w:rsidP="00864327">
      <w:pPr>
        <w:pStyle w:val="StileDidascaliatabella11pt"/>
      </w:pPr>
      <w:r w:rsidRPr="00543A7F">
        <w:t>Tab.</w:t>
      </w:r>
      <w:r>
        <w:rPr>
          <w:vertAlign w:val="subscript"/>
        </w:rPr>
        <w:t> </w:t>
      </w:r>
      <w:r>
        <w:t>17</w:t>
      </w:r>
      <w:r w:rsidRPr="00543A7F">
        <w:t xml:space="preserve">. </w:t>
      </w:r>
      <w:r>
        <w:t xml:space="preserve">Momenti flettenti massimi (kNm): valori previsti e valori forniti dal calcolo, per sisma </w:t>
      </w:r>
      <w:r w:rsidRPr="00D85D5D">
        <w:rPr>
          <w:i/>
        </w:rPr>
        <w:t>x</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377"/>
        <w:gridCol w:w="1377"/>
        <w:gridCol w:w="1377"/>
        <w:gridCol w:w="1377"/>
        <w:gridCol w:w="1377"/>
        <w:gridCol w:w="1377"/>
        <w:gridCol w:w="1377"/>
      </w:tblGrid>
      <w:tr w:rsidR="00864327" w:rsidTr="00864327">
        <w:tc>
          <w:tcPr>
            <w:tcW w:w="1377" w:type="dxa"/>
            <w:vMerge w:val="restart"/>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piano</w:t>
            </w:r>
          </w:p>
        </w:tc>
        <w:tc>
          <w:tcPr>
            <w:tcW w:w="4131" w:type="dxa"/>
            <w:gridSpan w:val="3"/>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pilastri</w:t>
            </w:r>
          </w:p>
        </w:tc>
        <w:tc>
          <w:tcPr>
            <w:tcW w:w="4131" w:type="dxa"/>
            <w:gridSpan w:val="3"/>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travi</w:t>
            </w:r>
          </w:p>
        </w:tc>
      </w:tr>
      <w:tr w:rsidR="00864327" w:rsidTr="00864327">
        <w:tc>
          <w:tcPr>
            <w:tcW w:w="1377" w:type="dxa"/>
            <w:vMerge/>
            <w:vAlign w:val="center"/>
          </w:tcPr>
          <w:p w:rsidR="00864327" w:rsidRPr="00176F25" w:rsidRDefault="00864327" w:rsidP="00864327">
            <w:pPr>
              <w:jc w:val="center"/>
              <w:rPr>
                <w:rFonts w:eastAsia="Times New Roman"/>
                <w:sz w:val="22"/>
                <w:lang w:eastAsia="it-IT"/>
              </w:rPr>
            </w:pPr>
          </w:p>
        </w:tc>
        <w:tc>
          <w:tcPr>
            <w:tcW w:w="1377" w:type="dxa"/>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previsto</w:t>
            </w:r>
          </w:p>
        </w:tc>
        <w:tc>
          <w:tcPr>
            <w:tcW w:w="1377" w:type="dxa"/>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telaio 1</w:t>
            </w:r>
            <w:r w:rsidRPr="00176F25">
              <w:rPr>
                <w:rFonts w:eastAsia="Times New Roman"/>
                <w:i/>
                <w:sz w:val="22"/>
                <w:lang w:eastAsia="it-IT"/>
              </w:rPr>
              <w:t>x</w:t>
            </w:r>
          </w:p>
        </w:tc>
        <w:tc>
          <w:tcPr>
            <w:tcW w:w="1377" w:type="dxa"/>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telaio 5</w:t>
            </w:r>
            <w:r w:rsidRPr="00176F25">
              <w:rPr>
                <w:rFonts w:eastAsia="Times New Roman"/>
                <w:i/>
                <w:sz w:val="22"/>
                <w:lang w:eastAsia="it-IT"/>
              </w:rPr>
              <w:t>x</w:t>
            </w:r>
          </w:p>
        </w:tc>
        <w:tc>
          <w:tcPr>
            <w:tcW w:w="1377" w:type="dxa"/>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previsto</w:t>
            </w:r>
          </w:p>
        </w:tc>
        <w:tc>
          <w:tcPr>
            <w:tcW w:w="1377" w:type="dxa"/>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telaio 1</w:t>
            </w:r>
            <w:r w:rsidRPr="00176F25">
              <w:rPr>
                <w:rFonts w:eastAsia="Times New Roman"/>
                <w:i/>
                <w:sz w:val="22"/>
                <w:lang w:eastAsia="it-IT"/>
              </w:rPr>
              <w:t>x</w:t>
            </w:r>
          </w:p>
        </w:tc>
        <w:tc>
          <w:tcPr>
            <w:tcW w:w="1377" w:type="dxa"/>
            <w:vAlign w:val="center"/>
          </w:tcPr>
          <w:p w:rsidR="00864327" w:rsidRPr="00176F25" w:rsidRDefault="00864327" w:rsidP="00864327">
            <w:pPr>
              <w:jc w:val="center"/>
              <w:rPr>
                <w:rFonts w:eastAsia="Times New Roman"/>
                <w:sz w:val="22"/>
                <w:lang w:eastAsia="it-IT"/>
              </w:rPr>
            </w:pPr>
            <w:r w:rsidRPr="00176F25">
              <w:rPr>
                <w:rFonts w:eastAsia="Times New Roman"/>
                <w:sz w:val="22"/>
                <w:lang w:eastAsia="it-IT"/>
              </w:rPr>
              <w:t>telaio 5</w:t>
            </w:r>
            <w:r w:rsidRPr="00176F25">
              <w:rPr>
                <w:rFonts w:eastAsia="Times New Roman"/>
                <w:i/>
                <w:sz w:val="22"/>
                <w:lang w:eastAsia="it-IT"/>
              </w:rPr>
              <w:t>x</w:t>
            </w:r>
          </w:p>
        </w:tc>
      </w:tr>
      <w:tr w:rsidR="005B0D3E" w:rsidTr="004646F3">
        <w:tc>
          <w:tcPr>
            <w:tcW w:w="1377" w:type="dxa"/>
            <w:vAlign w:val="center"/>
          </w:tcPr>
          <w:p w:rsidR="005B0D3E" w:rsidRPr="00176F25" w:rsidRDefault="005B0D3E" w:rsidP="00864327">
            <w:pPr>
              <w:jc w:val="center"/>
              <w:rPr>
                <w:rFonts w:eastAsia="Times New Roman"/>
                <w:sz w:val="22"/>
                <w:lang w:eastAsia="it-IT"/>
              </w:rPr>
            </w:pPr>
            <w:r w:rsidRPr="00176F25">
              <w:rPr>
                <w:rFonts w:eastAsia="Times New Roman"/>
                <w:sz w:val="22"/>
                <w:lang w:eastAsia="it-IT"/>
              </w:rPr>
              <w:t>5</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63.6</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73.6</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61.5</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31.8</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37.8</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34.2</w:t>
            </w:r>
          </w:p>
        </w:tc>
      </w:tr>
      <w:tr w:rsidR="005B0D3E" w:rsidTr="004646F3">
        <w:tc>
          <w:tcPr>
            <w:tcW w:w="1377" w:type="dxa"/>
            <w:vAlign w:val="center"/>
          </w:tcPr>
          <w:p w:rsidR="005B0D3E" w:rsidRPr="00176F25" w:rsidRDefault="005B0D3E" w:rsidP="00864327">
            <w:pPr>
              <w:jc w:val="center"/>
              <w:rPr>
                <w:rFonts w:eastAsia="Times New Roman"/>
                <w:sz w:val="22"/>
                <w:lang w:eastAsia="it-IT"/>
              </w:rPr>
            </w:pPr>
            <w:r w:rsidRPr="00176F25">
              <w:rPr>
                <w:rFonts w:eastAsia="Times New Roman"/>
                <w:sz w:val="22"/>
                <w:lang w:eastAsia="it-IT"/>
              </w:rPr>
              <w:t>4</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114.4</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131.2</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116.1</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89.0</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94.8</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85.9</w:t>
            </w:r>
          </w:p>
        </w:tc>
      </w:tr>
      <w:tr w:rsidR="005B0D3E" w:rsidTr="004646F3">
        <w:tc>
          <w:tcPr>
            <w:tcW w:w="1377" w:type="dxa"/>
            <w:vAlign w:val="center"/>
          </w:tcPr>
          <w:p w:rsidR="005B0D3E" w:rsidRPr="00176F25" w:rsidRDefault="005B0D3E" w:rsidP="00864327">
            <w:pPr>
              <w:jc w:val="center"/>
              <w:rPr>
                <w:rFonts w:eastAsia="Times New Roman"/>
                <w:sz w:val="22"/>
                <w:lang w:eastAsia="it-IT"/>
              </w:rPr>
            </w:pPr>
            <w:r w:rsidRPr="00176F25">
              <w:rPr>
                <w:rFonts w:eastAsia="Times New Roman"/>
                <w:sz w:val="22"/>
                <w:lang w:eastAsia="it-IT"/>
              </w:rPr>
              <w:t>3</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151.9</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170.1</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153.7</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133.2</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141.1</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133.8</w:t>
            </w:r>
          </w:p>
        </w:tc>
      </w:tr>
      <w:tr w:rsidR="005B0D3E" w:rsidTr="004646F3">
        <w:tc>
          <w:tcPr>
            <w:tcW w:w="1377" w:type="dxa"/>
            <w:vAlign w:val="center"/>
          </w:tcPr>
          <w:p w:rsidR="005B0D3E" w:rsidRPr="00176F25" w:rsidRDefault="005B0D3E" w:rsidP="00864327">
            <w:pPr>
              <w:jc w:val="center"/>
              <w:rPr>
                <w:rFonts w:eastAsia="Times New Roman"/>
                <w:sz w:val="22"/>
                <w:lang w:eastAsia="it-IT"/>
              </w:rPr>
            </w:pPr>
            <w:r w:rsidRPr="00176F25">
              <w:rPr>
                <w:rFonts w:eastAsia="Times New Roman"/>
                <w:sz w:val="22"/>
                <w:lang w:eastAsia="it-IT"/>
              </w:rPr>
              <w:t>2</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177.4</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195.3</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178.0</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164.7</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178.0</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171.8</w:t>
            </w:r>
          </w:p>
        </w:tc>
      </w:tr>
      <w:tr w:rsidR="005B0D3E" w:rsidTr="004646F3">
        <w:tc>
          <w:tcPr>
            <w:tcW w:w="1377" w:type="dxa"/>
            <w:vAlign w:val="center"/>
          </w:tcPr>
          <w:p w:rsidR="005B0D3E" w:rsidRPr="00176F25" w:rsidRDefault="005B0D3E" w:rsidP="00864327">
            <w:pPr>
              <w:jc w:val="center"/>
              <w:rPr>
                <w:rFonts w:eastAsia="Times New Roman"/>
                <w:sz w:val="22"/>
                <w:lang w:eastAsia="it-IT"/>
              </w:rPr>
            </w:pPr>
            <w:r w:rsidRPr="00176F25">
              <w:rPr>
                <w:rFonts w:eastAsia="Times New Roman"/>
                <w:sz w:val="22"/>
                <w:lang w:eastAsia="it-IT"/>
              </w:rPr>
              <w:t>1 testa</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166.4</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174.8</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156.6</w:t>
            </w:r>
          </w:p>
        </w:tc>
        <w:tc>
          <w:tcPr>
            <w:tcW w:w="1377" w:type="dxa"/>
            <w:tcBorders>
              <w:bottom w:val="single" w:sz="4" w:space="0" w:color="auto"/>
            </w:tcBorders>
            <w:vAlign w:val="bottom"/>
          </w:tcPr>
          <w:p w:rsidR="005B0D3E" w:rsidRPr="00864327" w:rsidRDefault="005B0D3E">
            <w:pPr>
              <w:jc w:val="center"/>
              <w:rPr>
                <w:rFonts w:eastAsia="Times New Roman"/>
                <w:sz w:val="22"/>
                <w:lang w:eastAsia="it-IT"/>
              </w:rPr>
            </w:pPr>
            <w:r w:rsidRPr="00864327">
              <w:rPr>
                <w:rFonts w:eastAsia="Times New Roman"/>
                <w:sz w:val="22"/>
                <w:lang w:eastAsia="it-IT"/>
              </w:rPr>
              <w:t>171.9</w:t>
            </w:r>
          </w:p>
        </w:tc>
        <w:tc>
          <w:tcPr>
            <w:tcW w:w="1377" w:type="dxa"/>
            <w:tcBorders>
              <w:bottom w:val="single" w:sz="4" w:space="0" w:color="auto"/>
            </w:tcBorders>
            <w:vAlign w:val="bottom"/>
          </w:tcPr>
          <w:p w:rsidR="005B0D3E" w:rsidRPr="00864327" w:rsidRDefault="005B0D3E">
            <w:pPr>
              <w:jc w:val="center"/>
              <w:rPr>
                <w:rFonts w:eastAsia="Times New Roman"/>
                <w:sz w:val="22"/>
                <w:lang w:eastAsia="it-IT"/>
              </w:rPr>
            </w:pPr>
            <w:r w:rsidRPr="00864327">
              <w:rPr>
                <w:rFonts w:eastAsia="Times New Roman"/>
                <w:sz w:val="22"/>
                <w:lang w:eastAsia="it-IT"/>
              </w:rPr>
              <w:t>196.0</w:t>
            </w:r>
          </w:p>
        </w:tc>
        <w:tc>
          <w:tcPr>
            <w:tcW w:w="1377" w:type="dxa"/>
            <w:tcBorders>
              <w:bottom w:val="single" w:sz="4" w:space="0" w:color="auto"/>
            </w:tcBorders>
            <w:vAlign w:val="bottom"/>
          </w:tcPr>
          <w:p w:rsidR="005B0D3E" w:rsidRPr="00864327" w:rsidRDefault="005B0D3E">
            <w:pPr>
              <w:jc w:val="center"/>
              <w:rPr>
                <w:rFonts w:eastAsia="Times New Roman"/>
                <w:sz w:val="22"/>
                <w:lang w:eastAsia="it-IT"/>
              </w:rPr>
            </w:pPr>
            <w:r w:rsidRPr="00864327">
              <w:rPr>
                <w:rFonts w:eastAsia="Times New Roman"/>
                <w:sz w:val="22"/>
                <w:lang w:eastAsia="it-IT"/>
              </w:rPr>
              <w:t>190.2</w:t>
            </w:r>
          </w:p>
        </w:tc>
      </w:tr>
      <w:tr w:rsidR="005B0D3E" w:rsidTr="004646F3">
        <w:tc>
          <w:tcPr>
            <w:tcW w:w="1377" w:type="dxa"/>
            <w:vAlign w:val="center"/>
          </w:tcPr>
          <w:p w:rsidR="005B0D3E" w:rsidRPr="00176F25" w:rsidRDefault="005B0D3E" w:rsidP="00864327">
            <w:pPr>
              <w:jc w:val="center"/>
              <w:rPr>
                <w:rFonts w:eastAsia="Times New Roman"/>
                <w:sz w:val="22"/>
                <w:lang w:eastAsia="it-IT"/>
              </w:rPr>
            </w:pPr>
            <w:r w:rsidRPr="00176F25">
              <w:rPr>
                <w:rFonts w:eastAsia="Times New Roman"/>
                <w:sz w:val="22"/>
                <w:lang w:eastAsia="it-IT"/>
              </w:rPr>
              <w:t>1 piede</w:t>
            </w:r>
          </w:p>
        </w:tc>
        <w:tc>
          <w:tcPr>
            <w:tcW w:w="1377" w:type="dxa"/>
            <w:vAlign w:val="bottom"/>
          </w:tcPr>
          <w:p w:rsidR="005B0D3E" w:rsidRPr="00864327" w:rsidRDefault="005B0D3E">
            <w:pPr>
              <w:jc w:val="center"/>
              <w:rPr>
                <w:rFonts w:eastAsia="Times New Roman"/>
                <w:sz w:val="22"/>
                <w:lang w:eastAsia="it-IT"/>
              </w:rPr>
            </w:pPr>
            <w:r w:rsidRPr="00864327">
              <w:rPr>
                <w:rFonts w:eastAsia="Times New Roman"/>
                <w:sz w:val="22"/>
                <w:lang w:eastAsia="it-IT"/>
              </w:rPr>
              <w:t>249.6</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280.3</w:t>
            </w:r>
          </w:p>
        </w:tc>
        <w:tc>
          <w:tcPr>
            <w:tcW w:w="1377" w:type="dxa"/>
            <w:vAlign w:val="bottom"/>
          </w:tcPr>
          <w:p w:rsidR="005B0D3E" w:rsidRPr="005B0D3E" w:rsidRDefault="005B0D3E">
            <w:pPr>
              <w:jc w:val="center"/>
              <w:rPr>
                <w:rFonts w:eastAsia="Times New Roman"/>
                <w:sz w:val="22"/>
                <w:lang w:eastAsia="it-IT"/>
              </w:rPr>
            </w:pPr>
            <w:r w:rsidRPr="005B0D3E">
              <w:rPr>
                <w:rFonts w:eastAsia="Times New Roman"/>
                <w:sz w:val="22"/>
                <w:lang w:eastAsia="it-IT"/>
              </w:rPr>
              <w:t>251.1</w:t>
            </w:r>
          </w:p>
        </w:tc>
        <w:tc>
          <w:tcPr>
            <w:tcW w:w="1377" w:type="dxa"/>
            <w:tcBorders>
              <w:bottom w:val="nil"/>
              <w:right w:val="nil"/>
            </w:tcBorders>
            <w:vAlign w:val="center"/>
          </w:tcPr>
          <w:p w:rsidR="005B0D3E" w:rsidRPr="00176F25" w:rsidRDefault="005B0D3E" w:rsidP="00864327">
            <w:pPr>
              <w:jc w:val="center"/>
              <w:rPr>
                <w:rFonts w:eastAsia="Times New Roman"/>
                <w:sz w:val="22"/>
                <w:lang w:eastAsia="it-IT"/>
              </w:rPr>
            </w:pPr>
          </w:p>
        </w:tc>
        <w:tc>
          <w:tcPr>
            <w:tcW w:w="1377" w:type="dxa"/>
            <w:tcBorders>
              <w:left w:val="nil"/>
              <w:bottom w:val="nil"/>
              <w:right w:val="nil"/>
            </w:tcBorders>
            <w:vAlign w:val="center"/>
          </w:tcPr>
          <w:p w:rsidR="005B0D3E" w:rsidRPr="00176F25" w:rsidRDefault="005B0D3E" w:rsidP="00864327">
            <w:pPr>
              <w:jc w:val="center"/>
              <w:rPr>
                <w:rFonts w:eastAsia="Times New Roman"/>
                <w:sz w:val="22"/>
                <w:lang w:eastAsia="it-IT"/>
              </w:rPr>
            </w:pPr>
          </w:p>
        </w:tc>
        <w:tc>
          <w:tcPr>
            <w:tcW w:w="1377" w:type="dxa"/>
            <w:tcBorders>
              <w:left w:val="nil"/>
              <w:bottom w:val="nil"/>
              <w:right w:val="nil"/>
            </w:tcBorders>
            <w:vAlign w:val="center"/>
          </w:tcPr>
          <w:p w:rsidR="005B0D3E" w:rsidRPr="00176F25" w:rsidRDefault="005B0D3E" w:rsidP="00864327">
            <w:pPr>
              <w:jc w:val="center"/>
              <w:rPr>
                <w:rFonts w:eastAsia="Times New Roman"/>
                <w:sz w:val="22"/>
                <w:lang w:eastAsia="it-IT"/>
              </w:rPr>
            </w:pPr>
          </w:p>
        </w:tc>
      </w:tr>
    </w:tbl>
    <w:p w:rsidR="00864327" w:rsidRDefault="00864327" w:rsidP="00864327">
      <w:pPr>
        <w:rPr>
          <w:lang w:eastAsia="it-IT"/>
        </w:rPr>
      </w:pPr>
    </w:p>
    <w:p w:rsidR="00803F29" w:rsidRDefault="00CC6E83" w:rsidP="00CC6E83">
      <w:pPr>
        <w:pStyle w:val="Altroperiodo"/>
        <w:rPr>
          <w:lang w:eastAsia="it-IT"/>
        </w:rPr>
      </w:pPr>
      <w:r>
        <w:rPr>
          <w:lang w:eastAsia="it-IT"/>
        </w:rPr>
        <w:t xml:space="preserve">L’inviluppo degli spostamenti fornito dall’analisi modale per sisma in direzione </w:t>
      </w:r>
      <w:r w:rsidRPr="00CC6E83">
        <w:rPr>
          <w:i/>
          <w:lang w:eastAsia="it-IT"/>
        </w:rPr>
        <w:t>y</w:t>
      </w:r>
      <w:r>
        <w:rPr>
          <w:lang w:eastAsia="it-IT"/>
        </w:rPr>
        <w:t xml:space="preserve"> è riportato nell</w:t>
      </w:r>
      <w:r w:rsidR="00C056BE">
        <w:rPr>
          <w:lang w:eastAsia="it-IT"/>
        </w:rPr>
        <w:t>a</w:t>
      </w:r>
      <w:r>
        <w:rPr>
          <w:lang w:eastAsia="it-IT"/>
        </w:rPr>
        <w:t xml:space="preserve"> figur</w:t>
      </w:r>
      <w:r w:rsidR="00C056BE">
        <w:rPr>
          <w:lang w:eastAsia="it-IT"/>
        </w:rPr>
        <w:t>a</w:t>
      </w:r>
      <w:r>
        <w:rPr>
          <w:lang w:eastAsia="it-IT"/>
        </w:rPr>
        <w:t xml:space="preserve"> che segu</w:t>
      </w:r>
      <w:r w:rsidR="00C056BE">
        <w:rPr>
          <w:lang w:eastAsia="it-IT"/>
        </w:rPr>
        <w:t>e</w:t>
      </w:r>
      <w:r>
        <w:rPr>
          <w:lang w:eastAsia="it-IT"/>
        </w:rPr>
        <w:t>.</w:t>
      </w:r>
      <w:r w:rsidR="00C056BE">
        <w:rPr>
          <w:lang w:eastAsia="it-IT"/>
        </w:rPr>
        <w:t xml:space="preserve"> </w:t>
      </w:r>
      <w:r w:rsidR="00800830">
        <w:rPr>
          <w:lang w:eastAsia="it-IT"/>
        </w:rPr>
        <w:t>Anche i</w:t>
      </w:r>
      <w:r w:rsidR="00C056BE">
        <w:rPr>
          <w:lang w:eastAsia="it-IT"/>
        </w:rPr>
        <w:t xml:space="preserve">n questo caso </w:t>
      </w:r>
      <w:r w:rsidR="00800830">
        <w:rPr>
          <w:lang w:eastAsia="it-IT"/>
        </w:rPr>
        <w:t>la</w:t>
      </w:r>
      <w:r w:rsidR="00C056BE">
        <w:rPr>
          <w:lang w:eastAsia="it-IT"/>
        </w:rPr>
        <w:t xml:space="preserve"> rotazione </w:t>
      </w:r>
      <w:r w:rsidR="00800830">
        <w:rPr>
          <w:lang w:eastAsia="it-IT"/>
        </w:rPr>
        <w:t>è</w:t>
      </w:r>
      <w:r w:rsidR="00C056BE">
        <w:rPr>
          <w:lang w:eastAsia="it-IT"/>
        </w:rPr>
        <w:t xml:space="preserve"> trascurabile. Ciò mostra che </w:t>
      </w:r>
      <w:r w:rsidR="002A1C19">
        <w:rPr>
          <w:lang w:eastAsia="it-IT"/>
        </w:rPr>
        <w:t>la variazi</w:t>
      </w:r>
      <w:r w:rsidR="002A1C19">
        <w:rPr>
          <w:lang w:eastAsia="it-IT"/>
        </w:rPr>
        <w:t>o</w:t>
      </w:r>
      <w:r w:rsidR="002A1C19">
        <w:rPr>
          <w:lang w:eastAsia="it-IT"/>
        </w:rPr>
        <w:t xml:space="preserve">ne nella distribuzione di rigidezza </w:t>
      </w:r>
      <w:r w:rsidR="00C056BE">
        <w:rPr>
          <w:lang w:eastAsia="it-IT"/>
        </w:rPr>
        <w:t>ottenut</w:t>
      </w:r>
      <w:r w:rsidR="002A1C19">
        <w:rPr>
          <w:lang w:eastAsia="it-IT"/>
        </w:rPr>
        <w:t>a</w:t>
      </w:r>
      <w:r w:rsidR="00C056BE">
        <w:rPr>
          <w:lang w:eastAsia="it-IT"/>
        </w:rPr>
        <w:t xml:space="preserve"> aumentando le sezioni di travi e pilastri nel telaio 27-20-13 </w:t>
      </w:r>
      <w:r w:rsidR="002A1C19">
        <w:rPr>
          <w:lang w:eastAsia="it-IT"/>
        </w:rPr>
        <w:t xml:space="preserve">e riducendo quelle di una trave nel telaio 21-1 </w:t>
      </w:r>
      <w:r w:rsidR="00C056BE">
        <w:rPr>
          <w:lang w:eastAsia="it-IT"/>
        </w:rPr>
        <w:t>è stat</w:t>
      </w:r>
      <w:r w:rsidR="002A1C19">
        <w:rPr>
          <w:lang w:eastAsia="it-IT"/>
        </w:rPr>
        <w:t>a</w:t>
      </w:r>
      <w:r w:rsidR="00C056BE">
        <w:rPr>
          <w:lang w:eastAsia="it-IT"/>
        </w:rPr>
        <w:t xml:space="preserve"> pienamente sufficiente</w:t>
      </w:r>
      <w:r w:rsidR="00803F29">
        <w:rPr>
          <w:lang w:eastAsia="it-IT"/>
        </w:rPr>
        <w:t xml:space="preserve"> ad ottenere un co</w:t>
      </w:r>
      <w:r w:rsidR="00803F29">
        <w:rPr>
          <w:lang w:eastAsia="it-IT"/>
        </w:rPr>
        <w:t>m</w:t>
      </w:r>
      <w:r w:rsidR="00803F29">
        <w:rPr>
          <w:lang w:eastAsia="it-IT"/>
        </w:rPr>
        <w:t>portamento bilanciato</w:t>
      </w:r>
      <w:r w:rsidR="00C056BE">
        <w:rPr>
          <w:lang w:eastAsia="it-IT"/>
        </w:rPr>
        <w:t xml:space="preserve">. </w:t>
      </w:r>
      <w:r w:rsidR="002A1C19">
        <w:rPr>
          <w:lang w:eastAsia="it-IT"/>
        </w:rPr>
        <w:t>Il valore medio degli spostamenti in testa molto prossimo a quello stimato (12.02 mm). L’andamento degli spostamenti è anche in questa direzione sostanzialmente analogo ai diversi piani, a conferma di un comportamento elastico regolare anche lungo l’altezza.</w:t>
      </w:r>
    </w:p>
    <w:p w:rsidR="00CA2D38" w:rsidRPr="00CA2D38" w:rsidRDefault="00756D21" w:rsidP="00CA2D38">
      <w:pPr>
        <w:pStyle w:val="Figura"/>
      </w:pPr>
      <w:r>
        <w:rPr>
          <w:noProof/>
        </w:rPr>
        <w:lastRenderedPageBreak/>
        <w:drawing>
          <wp:inline distT="0" distB="0" distL="0" distR="0">
            <wp:extent cx="3168000" cy="3145726"/>
            <wp:effectExtent l="19050" t="0" r="0" b="0"/>
            <wp:docPr id="113" name="Immagin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9" cstate="print"/>
                    <a:srcRect/>
                    <a:stretch>
                      <a:fillRect/>
                    </a:stretch>
                  </pic:blipFill>
                  <pic:spPr bwMode="auto">
                    <a:xfrm>
                      <a:off x="0" y="0"/>
                      <a:ext cx="3168000" cy="3145726"/>
                    </a:xfrm>
                    <a:prstGeom prst="rect">
                      <a:avLst/>
                    </a:prstGeom>
                    <a:noFill/>
                    <a:ln w="9525">
                      <a:noFill/>
                      <a:miter lim="800000"/>
                      <a:headEnd/>
                      <a:tailEnd/>
                    </a:ln>
                  </pic:spPr>
                </pic:pic>
              </a:graphicData>
            </a:graphic>
          </wp:inline>
        </w:drawing>
      </w:r>
    </w:p>
    <w:p w:rsidR="00CA2D38" w:rsidRPr="00CA2D38" w:rsidRDefault="00CA2D38" w:rsidP="00CA2D38">
      <w:pPr>
        <w:pStyle w:val="Didascaliafigura"/>
      </w:pPr>
      <w:r w:rsidRPr="00543A7F">
        <w:t>Fig.</w:t>
      </w:r>
      <w:r>
        <w:rPr>
          <w:vertAlign w:val="subscript"/>
        </w:rPr>
        <w:t> </w:t>
      </w:r>
      <w:r>
        <w:t>1</w:t>
      </w:r>
      <w:r w:rsidR="00340B5A">
        <w:t>4</w:t>
      </w:r>
      <w:r w:rsidRPr="00543A7F">
        <w:t xml:space="preserve">. </w:t>
      </w:r>
      <w:r>
        <w:t xml:space="preserve">Inviluppo delle deformate modali, sisma </w:t>
      </w:r>
      <w:r>
        <w:rPr>
          <w:i/>
        </w:rPr>
        <w:t>y</w:t>
      </w:r>
    </w:p>
    <w:p w:rsidR="00714A7A" w:rsidRDefault="00714A7A" w:rsidP="00714A7A">
      <w:pPr>
        <w:pStyle w:val="Altroperiodo"/>
        <w:rPr>
          <w:lang w:eastAsia="it-IT"/>
        </w:rPr>
      </w:pPr>
      <w:r>
        <w:rPr>
          <w:lang w:eastAsia="it-IT"/>
        </w:rPr>
        <w:t>Nella figura che segue sono riportati i momenti flettenti in un telaio posto a sinistra (2</w:t>
      </w:r>
      <w:r>
        <w:rPr>
          <w:i/>
          <w:lang w:eastAsia="it-IT"/>
        </w:rPr>
        <w:t>y</w:t>
      </w:r>
      <w:r>
        <w:rPr>
          <w:lang w:eastAsia="it-IT"/>
        </w:rPr>
        <w:t>) e nel telaio all’estremità destra (7</w:t>
      </w:r>
      <w:r>
        <w:rPr>
          <w:i/>
          <w:lang w:eastAsia="it-IT"/>
        </w:rPr>
        <w:t>y</w:t>
      </w:r>
      <w:r>
        <w:rPr>
          <w:lang w:eastAsia="it-IT"/>
        </w:rPr>
        <w:t xml:space="preserve">) per effetto del sisma in direzione </w:t>
      </w:r>
      <w:r>
        <w:rPr>
          <w:i/>
          <w:lang w:eastAsia="it-IT"/>
        </w:rPr>
        <w:t>y</w:t>
      </w:r>
      <w:r>
        <w:rPr>
          <w:lang w:eastAsia="it-IT"/>
        </w:rPr>
        <w:t>. L’immagine conferma che in ci</w:t>
      </w:r>
      <w:r>
        <w:rPr>
          <w:lang w:eastAsia="it-IT"/>
        </w:rPr>
        <w:t>a</w:t>
      </w:r>
      <w:r>
        <w:rPr>
          <w:lang w:eastAsia="it-IT"/>
        </w:rPr>
        <w:t xml:space="preserve">scun telaio i momenti flettenti sono abbastanza uniformi in tutti i pilastri allungati nella direzione </w:t>
      </w:r>
      <w:r>
        <w:rPr>
          <w:i/>
          <w:lang w:eastAsia="it-IT"/>
        </w:rPr>
        <w:t>y</w:t>
      </w:r>
      <w:r>
        <w:rPr>
          <w:lang w:eastAsia="it-IT"/>
        </w:rPr>
        <w:t>. Contemporaneamente, è evidente la differenza dei momenti nel telaio 7</w:t>
      </w:r>
      <w:r>
        <w:rPr>
          <w:i/>
          <w:lang w:eastAsia="it-IT"/>
        </w:rPr>
        <w:t>y</w:t>
      </w:r>
      <w:r>
        <w:rPr>
          <w:lang w:eastAsia="it-IT"/>
        </w:rPr>
        <w:t>, nettamente maggiori a causa della sezione più grande.</w:t>
      </w:r>
    </w:p>
    <w:p w:rsidR="00714A7A" w:rsidRDefault="004416CA" w:rsidP="00714A7A">
      <w:pPr>
        <w:pStyle w:val="Figura"/>
      </w:pPr>
      <w:r>
        <w:rPr>
          <w:noProof/>
        </w:rPr>
        <w:drawing>
          <wp:inline distT="0" distB="0" distL="0" distR="0">
            <wp:extent cx="3228340" cy="3138170"/>
            <wp:effectExtent l="1905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cstate="print">
                      <a:grayscl/>
                    </a:blip>
                    <a:srcRect/>
                    <a:stretch>
                      <a:fillRect/>
                    </a:stretch>
                  </pic:blipFill>
                  <pic:spPr bwMode="auto">
                    <a:xfrm>
                      <a:off x="0" y="0"/>
                      <a:ext cx="3228340" cy="3138170"/>
                    </a:xfrm>
                    <a:prstGeom prst="rect">
                      <a:avLst/>
                    </a:prstGeom>
                    <a:noFill/>
                    <a:ln w="9525">
                      <a:noFill/>
                      <a:miter lim="800000"/>
                      <a:headEnd/>
                      <a:tailEnd/>
                    </a:ln>
                  </pic:spPr>
                </pic:pic>
              </a:graphicData>
            </a:graphic>
          </wp:inline>
        </w:drawing>
      </w:r>
      <w:r w:rsidR="00714A7A">
        <w:tab/>
      </w:r>
      <w:r>
        <w:rPr>
          <w:noProof/>
        </w:rPr>
        <w:drawing>
          <wp:inline distT="0" distB="0" distL="0" distR="0">
            <wp:extent cx="2119630" cy="3152140"/>
            <wp:effectExtent l="1905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cstate="print">
                      <a:grayscl/>
                    </a:blip>
                    <a:srcRect b="432"/>
                    <a:stretch>
                      <a:fillRect/>
                    </a:stretch>
                  </pic:blipFill>
                  <pic:spPr bwMode="auto">
                    <a:xfrm>
                      <a:off x="0" y="0"/>
                      <a:ext cx="2119630" cy="3152140"/>
                    </a:xfrm>
                    <a:prstGeom prst="rect">
                      <a:avLst/>
                    </a:prstGeom>
                    <a:noFill/>
                    <a:ln w="9525">
                      <a:noFill/>
                      <a:miter lim="800000"/>
                      <a:headEnd/>
                      <a:tailEnd/>
                    </a:ln>
                  </pic:spPr>
                </pic:pic>
              </a:graphicData>
            </a:graphic>
          </wp:inline>
        </w:drawing>
      </w:r>
    </w:p>
    <w:p w:rsidR="00714A7A" w:rsidRDefault="00714A7A" w:rsidP="00714A7A">
      <w:pPr>
        <w:pStyle w:val="Didascaliafigura"/>
        <w:rPr>
          <w:i/>
        </w:rPr>
      </w:pPr>
      <w:r w:rsidRPr="00543A7F">
        <w:t>Fig.</w:t>
      </w:r>
      <w:r>
        <w:rPr>
          <w:vertAlign w:val="subscript"/>
        </w:rPr>
        <w:t> </w:t>
      </w:r>
      <w:r>
        <w:t>15</w:t>
      </w:r>
      <w:r w:rsidRPr="00543A7F">
        <w:t xml:space="preserve">. </w:t>
      </w:r>
      <w:r>
        <w:t>Diagramma del momento flettente nei telai 2</w:t>
      </w:r>
      <w:r>
        <w:rPr>
          <w:i/>
        </w:rPr>
        <w:t>y</w:t>
      </w:r>
      <w:r>
        <w:t xml:space="preserve"> e 7</w:t>
      </w:r>
      <w:r>
        <w:rPr>
          <w:i/>
        </w:rPr>
        <w:t>y</w:t>
      </w:r>
      <w:r>
        <w:t xml:space="preserve">, analisi modale, sisma </w:t>
      </w:r>
      <w:r>
        <w:rPr>
          <w:i/>
        </w:rPr>
        <w:t>y</w:t>
      </w:r>
    </w:p>
    <w:p w:rsidR="005B0D3E" w:rsidRDefault="005B0D3E" w:rsidP="005B0D3E">
      <w:pPr>
        <w:pStyle w:val="Altroperiodo"/>
        <w:rPr>
          <w:lang w:eastAsia="it-IT"/>
        </w:rPr>
      </w:pPr>
      <w:r>
        <w:rPr>
          <w:lang w:eastAsia="it-IT"/>
        </w:rPr>
        <w:t>Nella tabella che segue sono confrontati i valori del momento flettente previsti con quelli ma</w:t>
      </w:r>
      <w:r>
        <w:rPr>
          <w:lang w:eastAsia="it-IT"/>
        </w:rPr>
        <w:t>s</w:t>
      </w:r>
      <w:r>
        <w:rPr>
          <w:lang w:eastAsia="it-IT"/>
        </w:rPr>
        <w:t>simi forniti dal calcolo in due telai (2</w:t>
      </w:r>
      <w:r>
        <w:rPr>
          <w:i/>
          <w:lang w:eastAsia="it-IT"/>
        </w:rPr>
        <w:t>y</w:t>
      </w:r>
      <w:r>
        <w:rPr>
          <w:lang w:eastAsia="it-IT"/>
        </w:rPr>
        <w:t xml:space="preserve"> e 7</w:t>
      </w:r>
      <w:r>
        <w:rPr>
          <w:i/>
          <w:lang w:eastAsia="it-IT"/>
        </w:rPr>
        <w:t>y</w:t>
      </w:r>
      <w:r>
        <w:rPr>
          <w:lang w:eastAsia="it-IT"/>
        </w:rPr>
        <w:t>), come risultati dell’analisi modale per sisma in direzi</w:t>
      </w:r>
      <w:r>
        <w:rPr>
          <w:lang w:eastAsia="it-IT"/>
        </w:rPr>
        <w:t>o</w:t>
      </w:r>
      <w:r>
        <w:rPr>
          <w:lang w:eastAsia="it-IT"/>
        </w:rPr>
        <w:t>ne</w:t>
      </w:r>
      <w:r>
        <w:rPr>
          <w:i/>
          <w:lang w:eastAsia="it-IT"/>
        </w:rPr>
        <w:t xml:space="preserve"> y</w:t>
      </w:r>
      <w:r>
        <w:rPr>
          <w:lang w:eastAsia="it-IT"/>
        </w:rPr>
        <w:t xml:space="preserve">. Come valori previsti si sono considerati i valori in asse riportati in </w:t>
      </w:r>
      <w:r w:rsidR="009E6B1C">
        <w:rPr>
          <w:lang w:eastAsia="it-IT"/>
        </w:rPr>
        <w:fldChar w:fldCharType="begin"/>
      </w:r>
      <w:r>
        <w:rPr>
          <w:lang w:eastAsia="it-IT"/>
        </w:rPr>
        <w:instrText xml:space="preserve"> REF Tab_previsione </w:instrText>
      </w:r>
      <w:r w:rsidR="009E6B1C">
        <w:rPr>
          <w:lang w:eastAsia="it-IT"/>
        </w:rPr>
        <w:fldChar w:fldCharType="separate"/>
      </w:r>
      <w:r w:rsidR="00EE435D" w:rsidRPr="00543A7F">
        <w:t>Tab.</w:t>
      </w:r>
      <w:r w:rsidR="00EE435D">
        <w:rPr>
          <w:vertAlign w:val="subscript"/>
        </w:rPr>
        <w:t> </w:t>
      </w:r>
      <w:r w:rsidR="00EE435D">
        <w:t>13</w:t>
      </w:r>
      <w:r w:rsidR="009E6B1C">
        <w:rPr>
          <w:lang w:eastAsia="it-IT"/>
        </w:rPr>
        <w:fldChar w:fldCharType="end"/>
      </w:r>
      <w:r>
        <w:rPr>
          <w:lang w:eastAsia="it-IT"/>
        </w:rPr>
        <w:t xml:space="preserve">. Come valori da calcolo si sono presi i massimi ottenuti per i telai considerati, sempre riferiti all’asse. </w:t>
      </w:r>
      <w:r w:rsidR="002E25EF">
        <w:rPr>
          <w:lang w:eastAsia="it-IT"/>
        </w:rPr>
        <w:t>Coerenteme</w:t>
      </w:r>
      <w:r w:rsidR="002E25EF">
        <w:rPr>
          <w:lang w:eastAsia="it-IT"/>
        </w:rPr>
        <w:t>n</w:t>
      </w:r>
      <w:r w:rsidR="002E25EF">
        <w:rPr>
          <w:lang w:eastAsia="it-IT"/>
        </w:rPr>
        <w:lastRenderedPageBreak/>
        <w:t xml:space="preserve">te con le previsioni, i valori dei due telai sono molto diversi a causa della differenza di sezioni. </w:t>
      </w:r>
      <w:r>
        <w:rPr>
          <w:lang w:eastAsia="it-IT"/>
        </w:rPr>
        <w:t xml:space="preserve">Lo scarto rispetto alla previsione è modesto, </w:t>
      </w:r>
      <w:r w:rsidR="002E25EF">
        <w:rPr>
          <w:lang w:eastAsia="it-IT"/>
        </w:rPr>
        <w:t>inferiore al</w:t>
      </w:r>
      <w:r>
        <w:rPr>
          <w:lang w:eastAsia="it-IT"/>
        </w:rPr>
        <w:t xml:space="preserve"> 1</w:t>
      </w:r>
      <w:r w:rsidR="002E25EF">
        <w:rPr>
          <w:lang w:eastAsia="it-IT"/>
        </w:rPr>
        <w:t>0</w:t>
      </w:r>
      <w:r>
        <w:rPr>
          <w:lang w:eastAsia="it-IT"/>
        </w:rPr>
        <w:t>%</w:t>
      </w:r>
      <w:r w:rsidR="002E25EF">
        <w:rPr>
          <w:lang w:eastAsia="it-IT"/>
        </w:rPr>
        <w:t xml:space="preserve"> ad esclusione dei valori all’ultimo ordine per il telaio2</w:t>
      </w:r>
      <w:r w:rsidR="002E25EF" w:rsidRPr="002E25EF">
        <w:rPr>
          <w:i/>
          <w:lang w:eastAsia="it-IT"/>
        </w:rPr>
        <w:t>y</w:t>
      </w:r>
      <w:r w:rsidR="002E25EF">
        <w:rPr>
          <w:lang w:eastAsia="it-IT"/>
        </w:rPr>
        <w:t>, ove è comunque inferiore al 20% (ma i valori sono in ogni caso piccoli)</w:t>
      </w:r>
      <w:r>
        <w:rPr>
          <w:lang w:eastAsia="it-IT"/>
        </w:rPr>
        <w:t xml:space="preserve">. </w:t>
      </w:r>
      <w:r w:rsidR="002E25EF">
        <w:rPr>
          <w:lang w:eastAsia="it-IT"/>
        </w:rPr>
        <w:t>L’analisi numerica svolta conferma quindi le previsioni fatte.</w:t>
      </w:r>
    </w:p>
    <w:p w:rsidR="005B0D3E" w:rsidRPr="0094243C" w:rsidRDefault="005B0D3E" w:rsidP="005B0D3E">
      <w:pPr>
        <w:pStyle w:val="StileDidascaliatabella11pt"/>
      </w:pPr>
      <w:r w:rsidRPr="00543A7F">
        <w:t>Tab.</w:t>
      </w:r>
      <w:r>
        <w:rPr>
          <w:vertAlign w:val="subscript"/>
        </w:rPr>
        <w:t> </w:t>
      </w:r>
      <w:r>
        <w:t>18</w:t>
      </w:r>
      <w:r w:rsidRPr="00543A7F">
        <w:t xml:space="preserve">. </w:t>
      </w:r>
      <w:r>
        <w:t xml:space="preserve">Momenti flettenti massimi (kNm): valori previsti e valori forniti dal calcolo, per sisma </w:t>
      </w:r>
      <w:r>
        <w:rPr>
          <w:i/>
        </w:rPr>
        <w:t>y</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071"/>
        <w:gridCol w:w="1071"/>
        <w:gridCol w:w="1071"/>
        <w:gridCol w:w="1071"/>
        <w:gridCol w:w="1071"/>
        <w:gridCol w:w="1071"/>
        <w:gridCol w:w="1071"/>
        <w:gridCol w:w="1071"/>
        <w:gridCol w:w="1071"/>
      </w:tblGrid>
      <w:tr w:rsidR="005B0D3E" w:rsidTr="00DB1BBA">
        <w:tc>
          <w:tcPr>
            <w:tcW w:w="1071" w:type="dxa"/>
            <w:vMerge w:val="restart"/>
            <w:vAlign w:val="center"/>
          </w:tcPr>
          <w:p w:rsidR="005B0D3E" w:rsidRPr="00176F25" w:rsidRDefault="005B0D3E" w:rsidP="00DB1BBA">
            <w:pPr>
              <w:jc w:val="center"/>
              <w:rPr>
                <w:rFonts w:eastAsia="Times New Roman"/>
                <w:sz w:val="22"/>
                <w:lang w:eastAsia="it-IT"/>
              </w:rPr>
            </w:pPr>
            <w:r w:rsidRPr="00176F25">
              <w:rPr>
                <w:rFonts w:eastAsia="Times New Roman"/>
                <w:sz w:val="22"/>
                <w:lang w:eastAsia="it-IT"/>
              </w:rPr>
              <w:t>piano</w:t>
            </w:r>
          </w:p>
        </w:tc>
        <w:tc>
          <w:tcPr>
            <w:tcW w:w="2142" w:type="dxa"/>
            <w:gridSpan w:val="2"/>
          </w:tcPr>
          <w:p w:rsidR="005B0D3E" w:rsidRPr="00176F25" w:rsidRDefault="005B0D3E" w:rsidP="00DB1BBA">
            <w:pPr>
              <w:jc w:val="center"/>
              <w:rPr>
                <w:rFonts w:eastAsia="Times New Roman"/>
                <w:sz w:val="22"/>
                <w:lang w:eastAsia="it-IT"/>
              </w:rPr>
            </w:pPr>
            <w:r w:rsidRPr="00176F25">
              <w:rPr>
                <w:rFonts w:eastAsia="Times New Roman"/>
                <w:sz w:val="22"/>
                <w:lang w:eastAsia="it-IT"/>
              </w:rPr>
              <w:t>pilastri telaio 2</w:t>
            </w:r>
            <w:r w:rsidRPr="00176F25">
              <w:rPr>
                <w:rFonts w:eastAsia="Times New Roman"/>
                <w:i/>
                <w:sz w:val="22"/>
                <w:lang w:eastAsia="it-IT"/>
              </w:rPr>
              <w:t>y</w:t>
            </w:r>
          </w:p>
        </w:tc>
        <w:tc>
          <w:tcPr>
            <w:tcW w:w="2142" w:type="dxa"/>
            <w:gridSpan w:val="2"/>
          </w:tcPr>
          <w:p w:rsidR="005B0D3E" w:rsidRPr="00176F25" w:rsidRDefault="005B0D3E" w:rsidP="00DB1BBA">
            <w:pPr>
              <w:jc w:val="center"/>
              <w:rPr>
                <w:rFonts w:eastAsia="Times New Roman"/>
                <w:sz w:val="22"/>
                <w:lang w:eastAsia="it-IT"/>
              </w:rPr>
            </w:pPr>
            <w:r w:rsidRPr="00176F25">
              <w:rPr>
                <w:rFonts w:eastAsia="Times New Roman"/>
                <w:sz w:val="22"/>
                <w:lang w:eastAsia="it-IT"/>
              </w:rPr>
              <w:t>pilastri telaio 7</w:t>
            </w:r>
            <w:r w:rsidRPr="00176F25">
              <w:rPr>
                <w:rFonts w:eastAsia="Times New Roman"/>
                <w:i/>
                <w:sz w:val="22"/>
                <w:lang w:eastAsia="it-IT"/>
              </w:rPr>
              <w:t>y</w:t>
            </w:r>
          </w:p>
        </w:tc>
        <w:tc>
          <w:tcPr>
            <w:tcW w:w="2142" w:type="dxa"/>
            <w:gridSpan w:val="2"/>
          </w:tcPr>
          <w:p w:rsidR="005B0D3E" w:rsidRPr="00176F25" w:rsidRDefault="005B0D3E" w:rsidP="00DB1BBA">
            <w:pPr>
              <w:jc w:val="center"/>
              <w:rPr>
                <w:rFonts w:eastAsia="Times New Roman"/>
                <w:sz w:val="22"/>
                <w:lang w:eastAsia="it-IT"/>
              </w:rPr>
            </w:pPr>
            <w:r w:rsidRPr="00176F25">
              <w:rPr>
                <w:rFonts w:eastAsia="Times New Roman"/>
                <w:sz w:val="22"/>
                <w:lang w:eastAsia="it-IT"/>
              </w:rPr>
              <w:t>travi telaio 2</w:t>
            </w:r>
            <w:r w:rsidRPr="00176F25">
              <w:rPr>
                <w:rFonts w:eastAsia="Times New Roman"/>
                <w:i/>
                <w:sz w:val="22"/>
                <w:lang w:eastAsia="it-IT"/>
              </w:rPr>
              <w:t>y</w:t>
            </w:r>
          </w:p>
        </w:tc>
        <w:tc>
          <w:tcPr>
            <w:tcW w:w="2142" w:type="dxa"/>
            <w:gridSpan w:val="2"/>
          </w:tcPr>
          <w:p w:rsidR="005B0D3E" w:rsidRPr="00176F25" w:rsidRDefault="005B0D3E" w:rsidP="00DB1BBA">
            <w:pPr>
              <w:jc w:val="center"/>
              <w:rPr>
                <w:rFonts w:eastAsia="Times New Roman"/>
                <w:sz w:val="22"/>
                <w:lang w:eastAsia="it-IT"/>
              </w:rPr>
            </w:pPr>
            <w:r w:rsidRPr="00176F25">
              <w:rPr>
                <w:rFonts w:eastAsia="Times New Roman"/>
                <w:sz w:val="22"/>
                <w:lang w:eastAsia="it-IT"/>
              </w:rPr>
              <w:t>travi telaio 7</w:t>
            </w:r>
            <w:r w:rsidRPr="00176F25">
              <w:rPr>
                <w:rFonts w:eastAsia="Times New Roman"/>
                <w:i/>
                <w:sz w:val="22"/>
                <w:lang w:eastAsia="it-IT"/>
              </w:rPr>
              <w:t>y</w:t>
            </w:r>
          </w:p>
        </w:tc>
      </w:tr>
      <w:tr w:rsidR="005B0D3E" w:rsidTr="00DB1BBA">
        <w:tc>
          <w:tcPr>
            <w:tcW w:w="1071" w:type="dxa"/>
            <w:vMerge/>
            <w:vAlign w:val="center"/>
          </w:tcPr>
          <w:p w:rsidR="005B0D3E" w:rsidRPr="00176F25" w:rsidRDefault="005B0D3E" w:rsidP="00DB1BBA">
            <w:pPr>
              <w:jc w:val="center"/>
              <w:rPr>
                <w:rFonts w:eastAsia="Times New Roman"/>
                <w:sz w:val="22"/>
                <w:lang w:eastAsia="it-IT"/>
              </w:rPr>
            </w:pPr>
          </w:p>
        </w:tc>
        <w:tc>
          <w:tcPr>
            <w:tcW w:w="1071" w:type="dxa"/>
          </w:tcPr>
          <w:p w:rsidR="005B0D3E" w:rsidRPr="00176F25" w:rsidRDefault="005B0D3E" w:rsidP="00DB1BBA">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5B0D3E" w:rsidRPr="00176F25" w:rsidRDefault="005B0D3E" w:rsidP="00DB1BBA">
            <w:pPr>
              <w:jc w:val="center"/>
              <w:rPr>
                <w:rFonts w:eastAsia="Times New Roman"/>
                <w:sz w:val="22"/>
                <w:lang w:eastAsia="it-IT"/>
              </w:rPr>
            </w:pPr>
            <w:r w:rsidRPr="00176F25">
              <w:rPr>
                <w:rFonts w:eastAsia="Times New Roman"/>
                <w:sz w:val="22"/>
                <w:lang w:eastAsia="it-IT"/>
              </w:rPr>
              <w:t>calcolato</w:t>
            </w:r>
          </w:p>
        </w:tc>
        <w:tc>
          <w:tcPr>
            <w:tcW w:w="1071" w:type="dxa"/>
          </w:tcPr>
          <w:p w:rsidR="005B0D3E" w:rsidRPr="00176F25" w:rsidRDefault="005B0D3E" w:rsidP="00DB1BBA">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5B0D3E" w:rsidRPr="00176F25" w:rsidRDefault="005B0D3E" w:rsidP="00DB1BBA">
            <w:pPr>
              <w:jc w:val="center"/>
              <w:rPr>
                <w:rFonts w:eastAsia="Times New Roman"/>
                <w:sz w:val="22"/>
                <w:lang w:eastAsia="it-IT"/>
              </w:rPr>
            </w:pPr>
            <w:r w:rsidRPr="00176F25">
              <w:rPr>
                <w:rFonts w:eastAsia="Times New Roman"/>
                <w:sz w:val="22"/>
                <w:lang w:eastAsia="it-IT"/>
              </w:rPr>
              <w:t>calcolato</w:t>
            </w:r>
          </w:p>
        </w:tc>
        <w:tc>
          <w:tcPr>
            <w:tcW w:w="1071" w:type="dxa"/>
          </w:tcPr>
          <w:p w:rsidR="005B0D3E" w:rsidRPr="00176F25" w:rsidRDefault="005B0D3E" w:rsidP="00DB1BBA">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5B0D3E" w:rsidRPr="00176F25" w:rsidRDefault="005B0D3E" w:rsidP="00DB1BBA">
            <w:pPr>
              <w:jc w:val="center"/>
              <w:rPr>
                <w:rFonts w:eastAsia="Times New Roman"/>
                <w:sz w:val="22"/>
                <w:lang w:eastAsia="it-IT"/>
              </w:rPr>
            </w:pPr>
            <w:r w:rsidRPr="00176F25">
              <w:rPr>
                <w:rFonts w:eastAsia="Times New Roman"/>
                <w:sz w:val="22"/>
                <w:lang w:eastAsia="it-IT"/>
              </w:rPr>
              <w:t>calcolato</w:t>
            </w:r>
          </w:p>
        </w:tc>
        <w:tc>
          <w:tcPr>
            <w:tcW w:w="1071" w:type="dxa"/>
          </w:tcPr>
          <w:p w:rsidR="005B0D3E" w:rsidRPr="00176F25" w:rsidRDefault="005B0D3E" w:rsidP="00DB1BBA">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5B0D3E" w:rsidRPr="00176F25" w:rsidRDefault="005B0D3E" w:rsidP="00DB1BBA">
            <w:pPr>
              <w:jc w:val="center"/>
              <w:rPr>
                <w:rFonts w:eastAsia="Times New Roman"/>
                <w:sz w:val="22"/>
                <w:lang w:eastAsia="it-IT"/>
              </w:rPr>
            </w:pPr>
            <w:r w:rsidRPr="00176F25">
              <w:rPr>
                <w:rFonts w:eastAsia="Times New Roman"/>
                <w:sz w:val="22"/>
                <w:lang w:eastAsia="it-IT"/>
              </w:rPr>
              <w:t>calcolato</w:t>
            </w:r>
          </w:p>
        </w:tc>
      </w:tr>
      <w:tr w:rsidR="002E25EF" w:rsidTr="001C124F">
        <w:tc>
          <w:tcPr>
            <w:tcW w:w="1071" w:type="dxa"/>
            <w:vAlign w:val="center"/>
          </w:tcPr>
          <w:p w:rsidR="002E25EF" w:rsidRPr="00176F25" w:rsidRDefault="002E25EF" w:rsidP="00DB1BBA">
            <w:pPr>
              <w:jc w:val="center"/>
              <w:rPr>
                <w:rFonts w:eastAsia="Times New Roman"/>
                <w:sz w:val="22"/>
                <w:lang w:eastAsia="it-IT"/>
              </w:rPr>
            </w:pPr>
            <w:r w:rsidRPr="00176F25">
              <w:rPr>
                <w:rFonts w:eastAsia="Times New Roman"/>
                <w:sz w:val="22"/>
                <w:lang w:eastAsia="it-IT"/>
              </w:rPr>
              <w:t>5</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61.9</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73.0</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109.6</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124.1</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31.0</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37.2</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54.9</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66.2</w:t>
            </w:r>
          </w:p>
        </w:tc>
      </w:tr>
      <w:tr w:rsidR="002E25EF" w:rsidTr="001C124F">
        <w:tc>
          <w:tcPr>
            <w:tcW w:w="1071" w:type="dxa"/>
            <w:vAlign w:val="center"/>
          </w:tcPr>
          <w:p w:rsidR="002E25EF" w:rsidRPr="00176F25" w:rsidRDefault="002E25EF" w:rsidP="00DB1BBA">
            <w:pPr>
              <w:jc w:val="center"/>
              <w:rPr>
                <w:rFonts w:eastAsia="Times New Roman"/>
                <w:sz w:val="22"/>
                <w:lang w:eastAsia="it-IT"/>
              </w:rPr>
            </w:pPr>
            <w:r w:rsidRPr="00176F25">
              <w:rPr>
                <w:rFonts w:eastAsia="Times New Roman"/>
                <w:sz w:val="22"/>
                <w:lang w:eastAsia="it-IT"/>
              </w:rPr>
              <w:t>4</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110.7</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125.3</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192.0</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217.5</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86.3</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91.8</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149.7</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156.2</w:t>
            </w:r>
          </w:p>
        </w:tc>
      </w:tr>
      <w:tr w:rsidR="002E25EF" w:rsidTr="001C124F">
        <w:tc>
          <w:tcPr>
            <w:tcW w:w="1071" w:type="dxa"/>
            <w:vAlign w:val="center"/>
          </w:tcPr>
          <w:p w:rsidR="002E25EF" w:rsidRPr="00176F25" w:rsidRDefault="002E25EF" w:rsidP="00DB1BBA">
            <w:pPr>
              <w:jc w:val="center"/>
              <w:rPr>
                <w:rFonts w:eastAsia="Times New Roman"/>
                <w:sz w:val="22"/>
                <w:lang w:eastAsia="it-IT"/>
              </w:rPr>
            </w:pPr>
            <w:r w:rsidRPr="00176F25">
              <w:rPr>
                <w:rFonts w:eastAsia="Times New Roman"/>
                <w:sz w:val="22"/>
                <w:lang w:eastAsia="it-IT"/>
              </w:rPr>
              <w:t>3</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146.9</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160.7</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254.8</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281.3</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128.8</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133.9</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223.5</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232.9</w:t>
            </w:r>
          </w:p>
        </w:tc>
      </w:tr>
      <w:tr w:rsidR="002E25EF" w:rsidTr="001C124F">
        <w:tc>
          <w:tcPr>
            <w:tcW w:w="1071" w:type="dxa"/>
            <w:vAlign w:val="center"/>
          </w:tcPr>
          <w:p w:rsidR="002E25EF" w:rsidRPr="00176F25" w:rsidRDefault="002E25EF" w:rsidP="00DB1BBA">
            <w:pPr>
              <w:jc w:val="center"/>
              <w:rPr>
                <w:rFonts w:eastAsia="Times New Roman"/>
                <w:sz w:val="22"/>
                <w:lang w:eastAsia="it-IT"/>
              </w:rPr>
            </w:pPr>
            <w:r w:rsidRPr="00176F25">
              <w:rPr>
                <w:rFonts w:eastAsia="Times New Roman"/>
                <w:sz w:val="22"/>
                <w:lang w:eastAsia="it-IT"/>
              </w:rPr>
              <w:t>2</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171.5</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181.1</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297.6</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325.0</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159.2</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166.5</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276.2</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289.3</w:t>
            </w:r>
          </w:p>
        </w:tc>
      </w:tr>
      <w:tr w:rsidR="002E25EF" w:rsidTr="001C124F">
        <w:tc>
          <w:tcPr>
            <w:tcW w:w="1071" w:type="dxa"/>
            <w:vAlign w:val="center"/>
          </w:tcPr>
          <w:p w:rsidR="002E25EF" w:rsidRPr="00176F25" w:rsidRDefault="002E25EF" w:rsidP="00DB1BBA">
            <w:pPr>
              <w:jc w:val="center"/>
              <w:rPr>
                <w:rFonts w:eastAsia="Times New Roman"/>
                <w:sz w:val="22"/>
                <w:lang w:eastAsia="it-IT"/>
              </w:rPr>
            </w:pPr>
            <w:r w:rsidRPr="00176F25">
              <w:rPr>
                <w:rFonts w:eastAsia="Times New Roman"/>
                <w:sz w:val="22"/>
                <w:lang w:eastAsia="it-IT"/>
              </w:rPr>
              <w:t>1 testa</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149.3</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155.1</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288.8</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225.9</w:t>
            </w:r>
          </w:p>
        </w:tc>
        <w:tc>
          <w:tcPr>
            <w:tcW w:w="1071" w:type="dxa"/>
            <w:tcBorders>
              <w:bottom w:val="single" w:sz="4" w:space="0" w:color="auto"/>
            </w:tcBorders>
            <w:vAlign w:val="bottom"/>
          </w:tcPr>
          <w:p w:rsidR="002E25EF" w:rsidRPr="002E25EF" w:rsidRDefault="002E25EF">
            <w:pPr>
              <w:jc w:val="center"/>
              <w:rPr>
                <w:rFonts w:eastAsia="Times New Roman"/>
                <w:sz w:val="22"/>
                <w:lang w:eastAsia="it-IT"/>
              </w:rPr>
            </w:pPr>
            <w:r w:rsidRPr="002E25EF">
              <w:rPr>
                <w:rFonts w:eastAsia="Times New Roman"/>
                <w:sz w:val="22"/>
                <w:lang w:eastAsia="it-IT"/>
              </w:rPr>
              <w:t>160.4</w:t>
            </w:r>
          </w:p>
        </w:tc>
        <w:tc>
          <w:tcPr>
            <w:tcW w:w="1071" w:type="dxa"/>
            <w:tcBorders>
              <w:bottom w:val="single" w:sz="4" w:space="0" w:color="auto"/>
            </w:tcBorders>
            <w:vAlign w:val="bottom"/>
          </w:tcPr>
          <w:p w:rsidR="002E25EF" w:rsidRPr="002E25EF" w:rsidRDefault="002E25EF">
            <w:pPr>
              <w:jc w:val="center"/>
              <w:rPr>
                <w:rFonts w:eastAsia="Times New Roman"/>
                <w:sz w:val="22"/>
                <w:lang w:eastAsia="it-IT"/>
              </w:rPr>
            </w:pPr>
            <w:r w:rsidRPr="002E25EF">
              <w:rPr>
                <w:rFonts w:eastAsia="Times New Roman"/>
                <w:sz w:val="22"/>
                <w:lang w:eastAsia="it-IT"/>
              </w:rPr>
              <w:t>173.9</w:t>
            </w:r>
          </w:p>
        </w:tc>
        <w:tc>
          <w:tcPr>
            <w:tcW w:w="1071" w:type="dxa"/>
            <w:tcBorders>
              <w:bottom w:val="single" w:sz="4" w:space="0" w:color="auto"/>
            </w:tcBorders>
            <w:vAlign w:val="bottom"/>
          </w:tcPr>
          <w:p w:rsidR="002E25EF" w:rsidRPr="002E25EF" w:rsidRDefault="002E25EF">
            <w:pPr>
              <w:jc w:val="center"/>
              <w:rPr>
                <w:rFonts w:eastAsia="Times New Roman"/>
                <w:sz w:val="22"/>
                <w:lang w:eastAsia="it-IT"/>
              </w:rPr>
            </w:pPr>
            <w:r w:rsidRPr="002E25EF">
              <w:rPr>
                <w:rFonts w:eastAsia="Times New Roman"/>
                <w:sz w:val="22"/>
                <w:lang w:eastAsia="it-IT"/>
              </w:rPr>
              <w:t>310.4</w:t>
            </w:r>
          </w:p>
        </w:tc>
        <w:tc>
          <w:tcPr>
            <w:tcW w:w="1071" w:type="dxa"/>
            <w:tcBorders>
              <w:bottom w:val="single" w:sz="4" w:space="0" w:color="auto"/>
            </w:tcBorders>
            <w:vAlign w:val="bottom"/>
          </w:tcPr>
          <w:p w:rsidR="002E25EF" w:rsidRPr="002E25EF" w:rsidRDefault="002E25EF">
            <w:pPr>
              <w:jc w:val="center"/>
              <w:rPr>
                <w:rFonts w:eastAsia="Times New Roman"/>
                <w:sz w:val="22"/>
                <w:lang w:eastAsia="it-IT"/>
              </w:rPr>
            </w:pPr>
            <w:r w:rsidRPr="002E25EF">
              <w:rPr>
                <w:rFonts w:eastAsia="Times New Roman"/>
                <w:sz w:val="22"/>
                <w:lang w:eastAsia="it-IT"/>
              </w:rPr>
              <w:t>295.2</w:t>
            </w:r>
          </w:p>
        </w:tc>
      </w:tr>
      <w:tr w:rsidR="002E25EF" w:rsidTr="00430884">
        <w:tc>
          <w:tcPr>
            <w:tcW w:w="1071" w:type="dxa"/>
            <w:vAlign w:val="center"/>
          </w:tcPr>
          <w:p w:rsidR="002E25EF" w:rsidRPr="00176F25" w:rsidRDefault="002E25EF" w:rsidP="00DB1BBA">
            <w:pPr>
              <w:jc w:val="center"/>
              <w:rPr>
                <w:rFonts w:eastAsia="Times New Roman"/>
                <w:sz w:val="22"/>
                <w:lang w:eastAsia="it-IT"/>
              </w:rPr>
            </w:pPr>
            <w:r w:rsidRPr="00176F25">
              <w:rPr>
                <w:rFonts w:eastAsia="Times New Roman"/>
                <w:sz w:val="22"/>
                <w:lang w:eastAsia="it-IT"/>
              </w:rPr>
              <w:t>1 piede</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223.9</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250.1</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433.2</w:t>
            </w:r>
          </w:p>
        </w:tc>
        <w:tc>
          <w:tcPr>
            <w:tcW w:w="1071" w:type="dxa"/>
            <w:vAlign w:val="bottom"/>
          </w:tcPr>
          <w:p w:rsidR="002E25EF" w:rsidRPr="002E25EF" w:rsidRDefault="002E25EF">
            <w:pPr>
              <w:jc w:val="center"/>
              <w:rPr>
                <w:rFonts w:eastAsia="Times New Roman"/>
                <w:sz w:val="22"/>
                <w:lang w:eastAsia="it-IT"/>
              </w:rPr>
            </w:pPr>
            <w:r w:rsidRPr="002E25EF">
              <w:rPr>
                <w:rFonts w:eastAsia="Times New Roman"/>
                <w:sz w:val="22"/>
                <w:lang w:eastAsia="it-IT"/>
              </w:rPr>
              <w:t>446.2</w:t>
            </w:r>
          </w:p>
        </w:tc>
        <w:tc>
          <w:tcPr>
            <w:tcW w:w="1071" w:type="dxa"/>
            <w:tcBorders>
              <w:bottom w:val="nil"/>
              <w:right w:val="nil"/>
            </w:tcBorders>
            <w:vAlign w:val="center"/>
          </w:tcPr>
          <w:p w:rsidR="002E25EF" w:rsidRPr="00176F25" w:rsidRDefault="002E25EF" w:rsidP="00DB1BBA">
            <w:pPr>
              <w:jc w:val="center"/>
              <w:rPr>
                <w:rFonts w:eastAsia="Times New Roman"/>
                <w:sz w:val="22"/>
                <w:lang w:eastAsia="it-IT"/>
              </w:rPr>
            </w:pPr>
          </w:p>
        </w:tc>
        <w:tc>
          <w:tcPr>
            <w:tcW w:w="1071" w:type="dxa"/>
            <w:tcBorders>
              <w:left w:val="nil"/>
              <w:bottom w:val="nil"/>
              <w:right w:val="nil"/>
            </w:tcBorders>
            <w:vAlign w:val="center"/>
          </w:tcPr>
          <w:p w:rsidR="002E25EF" w:rsidRPr="00176F25" w:rsidRDefault="002E25EF" w:rsidP="00DB1BBA">
            <w:pPr>
              <w:jc w:val="center"/>
              <w:rPr>
                <w:rFonts w:eastAsia="Times New Roman"/>
                <w:sz w:val="22"/>
                <w:lang w:eastAsia="it-IT"/>
              </w:rPr>
            </w:pPr>
          </w:p>
        </w:tc>
        <w:tc>
          <w:tcPr>
            <w:tcW w:w="1071" w:type="dxa"/>
            <w:tcBorders>
              <w:left w:val="nil"/>
              <w:bottom w:val="nil"/>
              <w:right w:val="nil"/>
            </w:tcBorders>
          </w:tcPr>
          <w:p w:rsidR="002E25EF" w:rsidRPr="00176F25" w:rsidRDefault="002E25EF" w:rsidP="00DB1BBA">
            <w:pPr>
              <w:jc w:val="center"/>
              <w:rPr>
                <w:rFonts w:eastAsia="Times New Roman"/>
                <w:sz w:val="22"/>
                <w:lang w:eastAsia="it-IT"/>
              </w:rPr>
            </w:pPr>
          </w:p>
        </w:tc>
        <w:tc>
          <w:tcPr>
            <w:tcW w:w="1071" w:type="dxa"/>
            <w:tcBorders>
              <w:left w:val="nil"/>
              <w:bottom w:val="nil"/>
              <w:right w:val="nil"/>
            </w:tcBorders>
            <w:vAlign w:val="center"/>
          </w:tcPr>
          <w:p w:rsidR="002E25EF" w:rsidRPr="00176F25" w:rsidRDefault="002E25EF" w:rsidP="00DB1BBA">
            <w:pPr>
              <w:jc w:val="center"/>
              <w:rPr>
                <w:rFonts w:eastAsia="Times New Roman"/>
                <w:sz w:val="22"/>
                <w:lang w:eastAsia="it-IT"/>
              </w:rPr>
            </w:pPr>
          </w:p>
        </w:tc>
      </w:tr>
    </w:tbl>
    <w:p w:rsidR="005B0D3E" w:rsidRDefault="005B0D3E" w:rsidP="005B0D3E">
      <w:pPr>
        <w:pStyle w:val="Altroperiodo"/>
        <w:rPr>
          <w:lang w:eastAsia="it-IT"/>
        </w:rPr>
      </w:pPr>
    </w:p>
    <w:p w:rsidR="005B0D3E" w:rsidRDefault="005B0D3E" w:rsidP="005B0D3E">
      <w:pPr>
        <w:pStyle w:val="Commento"/>
        <w:rPr>
          <w:lang w:eastAsia="it-IT"/>
        </w:rPr>
      </w:pPr>
      <w:r>
        <w:rPr>
          <w:lang w:eastAsia="it-IT"/>
        </w:rPr>
        <w:t>Si esamina successivamente l’effetto delle coppie corrispondenti all’eccentricità accidentale, per le due dir</w:t>
      </w:r>
      <w:r>
        <w:rPr>
          <w:lang w:eastAsia="it-IT"/>
        </w:rPr>
        <w:t>e</w:t>
      </w:r>
      <w:r>
        <w:rPr>
          <w:lang w:eastAsia="it-IT"/>
        </w:rPr>
        <w:t>zioni del sisma. Il controllo può essere effettuato esclusivamente in termini di spostamenti, mostrando quale sia l’incremento rispetto ai valori base forniti dall’analisi modale.</w:t>
      </w:r>
    </w:p>
    <w:p w:rsidR="00FD428B" w:rsidRDefault="00FD428B">
      <w:pPr>
        <w:pStyle w:val="Altroperiodo"/>
        <w:rPr>
          <w:lang w:eastAsia="it-IT"/>
        </w:rPr>
      </w:pPr>
      <w:r>
        <w:rPr>
          <w:lang w:eastAsia="it-IT"/>
        </w:rPr>
        <w:t>Nelle figure che seguono è mostrato l’incremento di spostamenti dovuto all’eccentricità acc</w:t>
      </w:r>
      <w:r>
        <w:rPr>
          <w:lang w:eastAsia="it-IT"/>
        </w:rPr>
        <w:t>i</w:t>
      </w:r>
      <w:r>
        <w:rPr>
          <w:lang w:eastAsia="it-IT"/>
        </w:rPr>
        <w:t xml:space="preserve">dentale, separatamente per azione in direzione </w:t>
      </w:r>
      <w:r w:rsidRPr="00FD428B">
        <w:rPr>
          <w:i/>
          <w:lang w:eastAsia="it-IT"/>
        </w:rPr>
        <w:t>x</w:t>
      </w:r>
      <w:r>
        <w:rPr>
          <w:lang w:eastAsia="it-IT"/>
        </w:rPr>
        <w:t xml:space="preserve"> e in direzione </w:t>
      </w:r>
      <w:r w:rsidRPr="00FD428B">
        <w:rPr>
          <w:i/>
          <w:lang w:eastAsia="it-IT"/>
        </w:rPr>
        <w:t>y</w:t>
      </w:r>
      <w:r>
        <w:rPr>
          <w:lang w:eastAsia="it-IT"/>
        </w:rPr>
        <w:t xml:space="preserve">. </w:t>
      </w:r>
      <w:r w:rsidR="002A1C19">
        <w:rPr>
          <w:lang w:eastAsia="it-IT"/>
        </w:rPr>
        <w:t xml:space="preserve">Si </w:t>
      </w:r>
      <w:r>
        <w:rPr>
          <w:lang w:eastAsia="it-IT"/>
        </w:rPr>
        <w:t>può notare che l’incremento d</w:t>
      </w:r>
      <w:r>
        <w:rPr>
          <w:lang w:eastAsia="it-IT"/>
        </w:rPr>
        <w:t>e</w:t>
      </w:r>
      <w:r>
        <w:rPr>
          <w:lang w:eastAsia="it-IT"/>
        </w:rPr>
        <w:t xml:space="preserve">gli spostamenti massimi in direzione </w:t>
      </w:r>
      <w:r w:rsidRPr="00FD428B">
        <w:rPr>
          <w:i/>
          <w:lang w:eastAsia="it-IT"/>
        </w:rPr>
        <w:t>x</w:t>
      </w:r>
      <w:r>
        <w:rPr>
          <w:lang w:eastAsia="it-IT"/>
        </w:rPr>
        <w:t xml:space="preserve"> è molto contenuto</w:t>
      </w:r>
      <w:r w:rsidR="00FF61E5">
        <w:rPr>
          <w:lang w:eastAsia="it-IT"/>
        </w:rPr>
        <w:t>,</w:t>
      </w:r>
      <w:r>
        <w:rPr>
          <w:lang w:eastAsia="it-IT"/>
        </w:rPr>
        <w:t xml:space="preserve"> inferiore al 5%, mentre quello degli sp</w:t>
      </w:r>
      <w:r>
        <w:rPr>
          <w:lang w:eastAsia="it-IT"/>
        </w:rPr>
        <w:t>o</w:t>
      </w:r>
      <w:r>
        <w:rPr>
          <w:lang w:eastAsia="it-IT"/>
        </w:rPr>
        <w:t xml:space="preserve">stamenti in direzione </w:t>
      </w:r>
      <w:r>
        <w:rPr>
          <w:i/>
          <w:lang w:eastAsia="it-IT"/>
        </w:rPr>
        <w:t>y</w:t>
      </w:r>
      <w:r w:rsidR="002A1C19">
        <w:rPr>
          <w:lang w:eastAsia="it-IT"/>
        </w:rPr>
        <w:t xml:space="preserve"> è un po’ più alt</w:t>
      </w:r>
      <w:r>
        <w:rPr>
          <w:lang w:eastAsia="it-IT"/>
        </w:rPr>
        <w:t>o</w:t>
      </w:r>
      <w:r w:rsidR="002A1C19">
        <w:rPr>
          <w:lang w:eastAsia="it-IT"/>
        </w:rPr>
        <w:t xml:space="preserve"> </w:t>
      </w:r>
      <w:r>
        <w:rPr>
          <w:lang w:eastAsia="it-IT"/>
        </w:rPr>
        <w:t xml:space="preserve">, </w:t>
      </w:r>
      <w:r w:rsidR="002A1C19">
        <w:rPr>
          <w:lang w:eastAsia="it-IT"/>
        </w:rPr>
        <w:t>pari a circa</w:t>
      </w:r>
      <w:r>
        <w:rPr>
          <w:lang w:eastAsia="it-IT"/>
        </w:rPr>
        <w:t xml:space="preserve"> </w:t>
      </w:r>
      <w:r w:rsidR="002A1C19">
        <w:rPr>
          <w:lang w:eastAsia="it-IT"/>
        </w:rPr>
        <w:t>i</w:t>
      </w:r>
      <w:r>
        <w:rPr>
          <w:lang w:eastAsia="it-IT"/>
        </w:rPr>
        <w:t>l 15%.</w:t>
      </w:r>
    </w:p>
    <w:p w:rsidR="00B6580F" w:rsidRDefault="00082F27" w:rsidP="00B6580F">
      <w:pPr>
        <w:pStyle w:val="Figura"/>
      </w:pPr>
      <w:r w:rsidRPr="00082F27">
        <w:t xml:space="preserve"> </w:t>
      </w:r>
      <w:r>
        <w:rPr>
          <w:noProof/>
        </w:rPr>
        <w:drawing>
          <wp:inline distT="0" distB="0" distL="0" distR="0">
            <wp:extent cx="3593783" cy="2660333"/>
            <wp:effectExtent l="19050" t="0" r="6667" b="0"/>
            <wp:docPr id="119" name="Immagin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2" cstate="print"/>
                    <a:srcRect/>
                    <a:stretch>
                      <a:fillRect/>
                    </a:stretch>
                  </pic:blipFill>
                  <pic:spPr bwMode="auto">
                    <a:xfrm>
                      <a:off x="0" y="0"/>
                      <a:ext cx="3593783" cy="2660333"/>
                    </a:xfrm>
                    <a:prstGeom prst="rect">
                      <a:avLst/>
                    </a:prstGeom>
                    <a:noFill/>
                    <a:ln w="9525">
                      <a:noFill/>
                      <a:miter lim="800000"/>
                      <a:headEnd/>
                      <a:tailEnd/>
                    </a:ln>
                  </pic:spPr>
                </pic:pic>
              </a:graphicData>
            </a:graphic>
          </wp:inline>
        </w:drawing>
      </w:r>
    </w:p>
    <w:p w:rsidR="00B6580F" w:rsidRDefault="00B6580F" w:rsidP="00B6580F">
      <w:pPr>
        <w:pStyle w:val="Didascaliafigura"/>
      </w:pPr>
      <w:r w:rsidRPr="00543A7F">
        <w:t>Fig.</w:t>
      </w:r>
      <w:r>
        <w:rPr>
          <w:vertAlign w:val="subscript"/>
        </w:rPr>
        <w:t> </w:t>
      </w:r>
      <w:r>
        <w:t>16</w:t>
      </w:r>
      <w:r w:rsidRPr="00543A7F">
        <w:t xml:space="preserve">. </w:t>
      </w:r>
      <w:r w:rsidR="00FF61E5">
        <w:t xml:space="preserve">Effetto complessivo del sisma </w:t>
      </w:r>
      <w:r w:rsidR="00FF61E5" w:rsidRPr="00CA2D38">
        <w:rPr>
          <w:i/>
        </w:rPr>
        <w:t>x</w:t>
      </w:r>
      <w:r w:rsidR="00FF61E5">
        <w:t>, includendo l’i</w:t>
      </w:r>
      <w:r>
        <w:t>nfluenza dell</w:t>
      </w:r>
      <w:r w:rsidR="00FF61E5">
        <w:t>’</w:t>
      </w:r>
      <w:r>
        <w:t>eccentricità accidentale</w:t>
      </w:r>
    </w:p>
    <w:p w:rsidR="00B6580F" w:rsidRPr="00CA2D38" w:rsidRDefault="00082F27" w:rsidP="00B6580F">
      <w:pPr>
        <w:pStyle w:val="Figura"/>
      </w:pPr>
      <w:r w:rsidRPr="00082F27">
        <w:lastRenderedPageBreak/>
        <w:t xml:space="preserve"> </w:t>
      </w:r>
      <w:r>
        <w:rPr>
          <w:noProof/>
        </w:rPr>
        <w:drawing>
          <wp:inline distT="0" distB="0" distL="0" distR="0">
            <wp:extent cx="3276000" cy="3334916"/>
            <wp:effectExtent l="19050" t="0" r="600" b="0"/>
            <wp:docPr id="122" name="Immagin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3" cstate="print"/>
                    <a:srcRect/>
                    <a:stretch>
                      <a:fillRect/>
                    </a:stretch>
                  </pic:blipFill>
                  <pic:spPr bwMode="auto">
                    <a:xfrm>
                      <a:off x="0" y="0"/>
                      <a:ext cx="3276000" cy="3334916"/>
                    </a:xfrm>
                    <a:prstGeom prst="rect">
                      <a:avLst/>
                    </a:prstGeom>
                    <a:noFill/>
                    <a:ln w="9525">
                      <a:noFill/>
                      <a:miter lim="800000"/>
                      <a:headEnd/>
                      <a:tailEnd/>
                    </a:ln>
                  </pic:spPr>
                </pic:pic>
              </a:graphicData>
            </a:graphic>
          </wp:inline>
        </w:drawing>
      </w:r>
    </w:p>
    <w:p w:rsidR="00B6580F" w:rsidRPr="00CA2D38" w:rsidRDefault="00E14850" w:rsidP="00B6580F">
      <w:pPr>
        <w:pStyle w:val="Didascaliafigura"/>
      </w:pPr>
      <w:r w:rsidRPr="00543A7F">
        <w:t>Fig.</w:t>
      </w:r>
      <w:r>
        <w:rPr>
          <w:vertAlign w:val="subscript"/>
        </w:rPr>
        <w:t> </w:t>
      </w:r>
      <w:r>
        <w:t>17</w:t>
      </w:r>
      <w:r w:rsidRPr="00543A7F">
        <w:t xml:space="preserve">. </w:t>
      </w:r>
      <w:r w:rsidR="00FF61E5">
        <w:t xml:space="preserve">Effetto complessivo del sisma </w:t>
      </w:r>
      <w:r w:rsidR="00FF61E5">
        <w:rPr>
          <w:i/>
        </w:rPr>
        <w:t>y</w:t>
      </w:r>
      <w:r w:rsidR="00FF61E5">
        <w:t>, includendo l’influenza dell’eccentricità accidentale</w:t>
      </w:r>
    </w:p>
    <w:p w:rsidR="009E1633" w:rsidRDefault="009E1633" w:rsidP="009E1633">
      <w:pPr>
        <w:pStyle w:val="Commento"/>
        <w:rPr>
          <w:lang w:eastAsia="it-IT"/>
        </w:rPr>
      </w:pPr>
      <w:r>
        <w:rPr>
          <w:lang w:eastAsia="it-IT"/>
        </w:rPr>
        <w:t xml:space="preserve">Si esamina </w:t>
      </w:r>
      <w:r w:rsidR="002A1C19">
        <w:rPr>
          <w:lang w:eastAsia="it-IT"/>
        </w:rPr>
        <w:t>poi</w:t>
      </w:r>
      <w:r>
        <w:rPr>
          <w:lang w:eastAsia="it-IT"/>
        </w:rPr>
        <w:t xml:space="preserve"> cosa avviene combinando l’effetto del sisma in una direzione col 30% dell’effetto del sisma nell’altra direzione.</w:t>
      </w:r>
    </w:p>
    <w:p w:rsidR="00741469" w:rsidRDefault="009E1633" w:rsidP="009E1633">
      <w:pPr>
        <w:pStyle w:val="Altroperiodo"/>
        <w:rPr>
          <w:lang w:eastAsia="it-IT"/>
        </w:rPr>
      </w:pPr>
      <w:r>
        <w:rPr>
          <w:lang w:eastAsia="it-IT"/>
        </w:rPr>
        <w:t xml:space="preserve">Nelle figure che segue è mostrato cosa avviene combinando l’effetto del sisma in una direzione col 30% dell’effetto del sisma nell’altra direzione. </w:t>
      </w:r>
    </w:p>
    <w:p w:rsidR="009E1633" w:rsidRDefault="009E1633" w:rsidP="00741469">
      <w:pPr>
        <w:pStyle w:val="Altroperiodo"/>
        <w:rPr>
          <w:lang w:eastAsia="it-IT"/>
        </w:rPr>
      </w:pPr>
      <w:r>
        <w:rPr>
          <w:lang w:eastAsia="it-IT"/>
        </w:rPr>
        <w:t>Si nota un modesto incremento degli spostamenti massimi in ciascuna direzione, dell’ordine del 5%. In definitiva, rispetto agli spostamenti forniti dall’analisi modale l’incremento dei massimi sp</w:t>
      </w:r>
      <w:r>
        <w:rPr>
          <w:lang w:eastAsia="it-IT"/>
        </w:rPr>
        <w:t>o</w:t>
      </w:r>
      <w:r>
        <w:rPr>
          <w:lang w:eastAsia="it-IT"/>
        </w:rPr>
        <w:t>stamenti è inferiore all’1</w:t>
      </w:r>
      <w:r w:rsidR="002A1C19">
        <w:rPr>
          <w:lang w:eastAsia="it-IT"/>
        </w:rPr>
        <w:t>0</w:t>
      </w:r>
      <w:r>
        <w:rPr>
          <w:lang w:eastAsia="it-IT"/>
        </w:rPr>
        <w:t xml:space="preserve">% in direzione </w:t>
      </w:r>
      <w:r w:rsidRPr="009E1633">
        <w:rPr>
          <w:i/>
          <w:lang w:eastAsia="it-IT"/>
        </w:rPr>
        <w:t>x</w:t>
      </w:r>
      <w:r>
        <w:rPr>
          <w:lang w:eastAsia="it-IT"/>
        </w:rPr>
        <w:t xml:space="preserve"> ed al 2</w:t>
      </w:r>
      <w:r w:rsidR="002A1C19">
        <w:rPr>
          <w:lang w:eastAsia="it-IT"/>
        </w:rPr>
        <w:t>3</w:t>
      </w:r>
      <w:r>
        <w:rPr>
          <w:lang w:eastAsia="it-IT"/>
        </w:rPr>
        <w:t xml:space="preserve">% in direzione </w:t>
      </w:r>
      <w:r w:rsidRPr="009E1633">
        <w:rPr>
          <w:i/>
          <w:lang w:eastAsia="it-IT"/>
        </w:rPr>
        <w:t>y</w:t>
      </w:r>
      <w:r>
        <w:rPr>
          <w:lang w:eastAsia="it-IT"/>
        </w:rPr>
        <w:t>, valori coerenti con le stime in</w:t>
      </w:r>
      <w:r>
        <w:rPr>
          <w:lang w:eastAsia="it-IT"/>
        </w:rPr>
        <w:t>i</w:t>
      </w:r>
      <w:r>
        <w:rPr>
          <w:lang w:eastAsia="it-IT"/>
        </w:rPr>
        <w:t xml:space="preserve">ziali. Ciò conferma il comportamento sostanzialmente buono della struttura. </w:t>
      </w:r>
      <w:r w:rsidR="002A1C19">
        <w:rPr>
          <w:lang w:eastAsia="it-IT"/>
        </w:rPr>
        <w:t xml:space="preserve">Ai </w:t>
      </w:r>
      <w:r w:rsidR="00753CDB">
        <w:rPr>
          <w:lang w:eastAsia="it-IT"/>
        </w:rPr>
        <w:t>massimi spostame</w:t>
      </w:r>
      <w:r w:rsidR="00753CDB">
        <w:rPr>
          <w:lang w:eastAsia="it-IT"/>
        </w:rPr>
        <w:t>n</w:t>
      </w:r>
      <w:r w:rsidR="00753CDB">
        <w:rPr>
          <w:lang w:eastAsia="it-IT"/>
        </w:rPr>
        <w:t xml:space="preserve">ti in ciascuna direzione si accoppiano spostamenti nella direzione ortogonale </w:t>
      </w:r>
      <w:r w:rsidR="002A1C19">
        <w:rPr>
          <w:lang w:eastAsia="it-IT"/>
        </w:rPr>
        <w:t xml:space="preserve">che nel caso di sisma prevalente </w:t>
      </w:r>
      <w:r w:rsidR="002A1C19" w:rsidRPr="002A1C19">
        <w:rPr>
          <w:i/>
          <w:lang w:eastAsia="it-IT"/>
        </w:rPr>
        <w:t>x</w:t>
      </w:r>
      <w:r w:rsidR="002A1C19">
        <w:rPr>
          <w:lang w:eastAsia="it-IT"/>
        </w:rPr>
        <w:t xml:space="preserve"> sono </w:t>
      </w:r>
      <w:r w:rsidR="002A1C19">
        <w:rPr>
          <w:spacing w:val="-2"/>
          <w:lang w:eastAsia="it-IT"/>
        </w:rPr>
        <w:t>inferiori a</w:t>
      </w:r>
      <w:r w:rsidR="00753CDB" w:rsidRPr="00741469">
        <w:rPr>
          <w:spacing w:val="-2"/>
          <w:lang w:eastAsia="it-IT"/>
        </w:rPr>
        <w:t xml:space="preserve">l 50% dei massimi, </w:t>
      </w:r>
      <w:r w:rsidR="002A1C19">
        <w:rPr>
          <w:lang w:eastAsia="it-IT"/>
        </w:rPr>
        <w:t xml:space="preserve">nel caso di sisma prevalente </w:t>
      </w:r>
      <w:r w:rsidR="002A1C19">
        <w:rPr>
          <w:i/>
          <w:lang w:eastAsia="it-IT"/>
        </w:rPr>
        <w:t>y</w:t>
      </w:r>
      <w:r w:rsidR="002A1C19">
        <w:rPr>
          <w:lang w:eastAsia="it-IT"/>
        </w:rPr>
        <w:t xml:space="preserve"> sono </w:t>
      </w:r>
      <w:r w:rsidR="002A1C19">
        <w:rPr>
          <w:spacing w:val="-2"/>
          <w:lang w:eastAsia="it-IT"/>
        </w:rPr>
        <w:t>inferiori a</w:t>
      </w:r>
      <w:r w:rsidR="002A1C19" w:rsidRPr="00741469">
        <w:rPr>
          <w:spacing w:val="-2"/>
          <w:lang w:eastAsia="it-IT"/>
        </w:rPr>
        <w:t xml:space="preserve">l </w:t>
      </w:r>
      <w:r w:rsidR="002A1C19">
        <w:rPr>
          <w:spacing w:val="-2"/>
          <w:lang w:eastAsia="it-IT"/>
        </w:rPr>
        <w:t>4</w:t>
      </w:r>
      <w:r w:rsidR="002A1C19" w:rsidRPr="00741469">
        <w:rPr>
          <w:spacing w:val="-2"/>
          <w:lang w:eastAsia="it-IT"/>
        </w:rPr>
        <w:t>0% dei massimi</w:t>
      </w:r>
      <w:r w:rsidR="002A1C19">
        <w:rPr>
          <w:spacing w:val="-2"/>
          <w:lang w:eastAsia="it-IT"/>
        </w:rPr>
        <w:t>. Ciò</w:t>
      </w:r>
      <w:r w:rsidR="002A1C19" w:rsidRPr="00741469">
        <w:rPr>
          <w:spacing w:val="-2"/>
          <w:lang w:eastAsia="it-IT"/>
        </w:rPr>
        <w:t xml:space="preserve"> </w:t>
      </w:r>
      <w:r w:rsidR="00753CDB" w:rsidRPr="00741469">
        <w:rPr>
          <w:spacing w:val="-2"/>
          <w:lang w:eastAsia="it-IT"/>
        </w:rPr>
        <w:t>implica una pressoflessione deviata nei pilastri</w:t>
      </w:r>
      <w:r w:rsidR="002A1C19" w:rsidRPr="002A1C19">
        <w:rPr>
          <w:spacing w:val="-2"/>
          <w:lang w:eastAsia="it-IT"/>
        </w:rPr>
        <w:t xml:space="preserve"> </w:t>
      </w:r>
      <w:r w:rsidR="002A1C19" w:rsidRPr="00741469">
        <w:rPr>
          <w:spacing w:val="-2"/>
          <w:lang w:eastAsia="it-IT"/>
        </w:rPr>
        <w:t>non trascurabile</w:t>
      </w:r>
      <w:r w:rsidR="002A1C19">
        <w:rPr>
          <w:spacing w:val="-2"/>
          <w:lang w:eastAsia="it-IT"/>
        </w:rPr>
        <w:t xml:space="preserve"> a nemmeno partic</w:t>
      </w:r>
      <w:r w:rsidR="002A1C19">
        <w:rPr>
          <w:spacing w:val="-2"/>
          <w:lang w:eastAsia="it-IT"/>
        </w:rPr>
        <w:t>o</w:t>
      </w:r>
      <w:r w:rsidR="002A1C19">
        <w:rPr>
          <w:spacing w:val="-2"/>
          <w:lang w:eastAsia="it-IT"/>
        </w:rPr>
        <w:t>larmente rilevante</w:t>
      </w:r>
      <w:r w:rsidR="00753CDB" w:rsidRPr="00741469">
        <w:rPr>
          <w:spacing w:val="-2"/>
          <w:lang w:eastAsia="it-IT"/>
        </w:rPr>
        <w:t>.</w:t>
      </w:r>
    </w:p>
    <w:p w:rsidR="00B6580F" w:rsidRDefault="008152AB" w:rsidP="00B47C12">
      <w:pPr>
        <w:pStyle w:val="Figura"/>
      </w:pPr>
      <w:r w:rsidRPr="008152AB">
        <w:lastRenderedPageBreak/>
        <w:t xml:space="preserve"> </w:t>
      </w:r>
      <w:r>
        <w:rPr>
          <w:noProof/>
        </w:rPr>
        <w:drawing>
          <wp:inline distT="0" distB="0" distL="0" distR="0">
            <wp:extent cx="3753802" cy="2987040"/>
            <wp:effectExtent l="19050" t="0" r="0" b="0"/>
            <wp:docPr id="125" name="Immagin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4" cstate="print"/>
                    <a:srcRect/>
                    <a:stretch>
                      <a:fillRect/>
                    </a:stretch>
                  </pic:blipFill>
                  <pic:spPr bwMode="auto">
                    <a:xfrm>
                      <a:off x="0" y="0"/>
                      <a:ext cx="3753802" cy="2987040"/>
                    </a:xfrm>
                    <a:prstGeom prst="rect">
                      <a:avLst/>
                    </a:prstGeom>
                    <a:noFill/>
                    <a:ln w="9525">
                      <a:noFill/>
                      <a:miter lim="800000"/>
                      <a:headEnd/>
                      <a:tailEnd/>
                    </a:ln>
                  </pic:spPr>
                </pic:pic>
              </a:graphicData>
            </a:graphic>
          </wp:inline>
        </w:drawing>
      </w:r>
    </w:p>
    <w:p w:rsidR="00B47C12" w:rsidRPr="00CA2D38" w:rsidRDefault="00B47C12" w:rsidP="00B47C12">
      <w:pPr>
        <w:pStyle w:val="Didascaliafigura"/>
      </w:pPr>
      <w:r w:rsidRPr="00543A7F">
        <w:t>Fig.</w:t>
      </w:r>
      <w:r>
        <w:rPr>
          <w:vertAlign w:val="subscript"/>
        </w:rPr>
        <w:t> </w:t>
      </w:r>
      <w:r>
        <w:t>18</w:t>
      </w:r>
      <w:r w:rsidRPr="00543A7F">
        <w:t xml:space="preserve">. </w:t>
      </w:r>
      <w:r>
        <w:t xml:space="preserve">Effetto del sisma prevalente </w:t>
      </w:r>
      <w:r>
        <w:rPr>
          <w:i/>
        </w:rPr>
        <w:t>x</w:t>
      </w:r>
      <w:r>
        <w:t xml:space="preserve">, ovvero sisma </w:t>
      </w:r>
      <w:r w:rsidRPr="00B47C12">
        <w:rPr>
          <w:i/>
        </w:rPr>
        <w:t>x</w:t>
      </w:r>
      <w:r>
        <w:t xml:space="preserve"> + 0.3 sisma </w:t>
      </w:r>
      <w:r w:rsidRPr="00B47C12">
        <w:rPr>
          <w:i/>
        </w:rPr>
        <w:t>y</w:t>
      </w:r>
    </w:p>
    <w:p w:rsidR="00271A35" w:rsidRPr="00CA2D38" w:rsidRDefault="008152AB" w:rsidP="00271A35">
      <w:pPr>
        <w:pStyle w:val="Figura"/>
      </w:pPr>
      <w:r w:rsidRPr="008152AB">
        <w:t xml:space="preserve"> </w:t>
      </w:r>
      <w:r>
        <w:rPr>
          <w:noProof/>
        </w:rPr>
        <w:drawing>
          <wp:inline distT="0" distB="0" distL="0" distR="0">
            <wp:extent cx="3380423" cy="3433763"/>
            <wp:effectExtent l="19050" t="0" r="0" b="0"/>
            <wp:docPr id="128" name="Immagin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55" cstate="print"/>
                    <a:srcRect/>
                    <a:stretch>
                      <a:fillRect/>
                    </a:stretch>
                  </pic:blipFill>
                  <pic:spPr bwMode="auto">
                    <a:xfrm>
                      <a:off x="0" y="0"/>
                      <a:ext cx="3380423" cy="3433763"/>
                    </a:xfrm>
                    <a:prstGeom prst="rect">
                      <a:avLst/>
                    </a:prstGeom>
                    <a:noFill/>
                    <a:ln w="9525">
                      <a:noFill/>
                      <a:miter lim="800000"/>
                      <a:headEnd/>
                      <a:tailEnd/>
                    </a:ln>
                  </pic:spPr>
                </pic:pic>
              </a:graphicData>
            </a:graphic>
          </wp:inline>
        </w:drawing>
      </w:r>
    </w:p>
    <w:p w:rsidR="00E21930" w:rsidRPr="00CA2D38" w:rsidRDefault="00E21930" w:rsidP="00E21930">
      <w:pPr>
        <w:pStyle w:val="Didascaliafigura"/>
      </w:pPr>
      <w:r w:rsidRPr="00543A7F">
        <w:t>Fig.</w:t>
      </w:r>
      <w:r>
        <w:rPr>
          <w:vertAlign w:val="subscript"/>
        </w:rPr>
        <w:t> </w:t>
      </w:r>
      <w:r>
        <w:t>19</w:t>
      </w:r>
      <w:r w:rsidRPr="00543A7F">
        <w:t xml:space="preserve">. </w:t>
      </w:r>
      <w:r>
        <w:t xml:space="preserve">Effetto del sisma prevalente </w:t>
      </w:r>
      <w:r>
        <w:rPr>
          <w:i/>
        </w:rPr>
        <w:t>y</w:t>
      </w:r>
      <w:r>
        <w:t xml:space="preserve">, ovvero sisma </w:t>
      </w:r>
      <w:r>
        <w:rPr>
          <w:i/>
        </w:rPr>
        <w:t>y</w:t>
      </w:r>
      <w:r>
        <w:t xml:space="preserve"> + 0.3 sisma </w:t>
      </w:r>
      <w:r>
        <w:rPr>
          <w:i/>
        </w:rPr>
        <w:t>x</w:t>
      </w:r>
    </w:p>
    <w:p w:rsidR="00800830" w:rsidRDefault="00800830" w:rsidP="00800830">
      <w:pPr>
        <w:pStyle w:val="Commento"/>
        <w:rPr>
          <w:lang w:eastAsia="it-IT"/>
        </w:rPr>
      </w:pPr>
      <w:r>
        <w:rPr>
          <w:lang w:eastAsia="it-IT"/>
        </w:rPr>
        <w:t>Si controllano infine i momenti flettenti (e per i pilastri anche i tagli), sia per vedere se la loro entità è coere</w:t>
      </w:r>
      <w:r>
        <w:rPr>
          <w:lang w:eastAsia="it-IT"/>
        </w:rPr>
        <w:t>n</w:t>
      </w:r>
      <w:r>
        <w:rPr>
          <w:lang w:eastAsia="it-IT"/>
        </w:rPr>
        <w:t>te con la rigidezza delle sezioni che per controllare se i valori massimi rispettano le previsioni oppure no.</w:t>
      </w:r>
    </w:p>
    <w:p w:rsidR="00800830" w:rsidRDefault="00800830" w:rsidP="00800830">
      <w:pPr>
        <w:pStyle w:val="Altroperiodo"/>
        <w:rPr>
          <w:lang w:eastAsia="it-IT"/>
        </w:rPr>
      </w:pPr>
      <w:r>
        <w:rPr>
          <w:lang w:eastAsia="it-IT"/>
        </w:rPr>
        <w:t>Nella tabella che segue sono confrontati i valori del momento flettente previsti con quelli ma</w:t>
      </w:r>
      <w:r>
        <w:rPr>
          <w:lang w:eastAsia="it-IT"/>
        </w:rPr>
        <w:t>s</w:t>
      </w:r>
      <w:r>
        <w:rPr>
          <w:lang w:eastAsia="it-IT"/>
        </w:rPr>
        <w:t>simi forniti dal calcolo nei due telai di estremità (1</w:t>
      </w:r>
      <w:r w:rsidRPr="00340B5A">
        <w:rPr>
          <w:i/>
          <w:lang w:eastAsia="it-IT"/>
        </w:rPr>
        <w:t>x</w:t>
      </w:r>
      <w:r>
        <w:rPr>
          <w:lang w:eastAsia="it-IT"/>
        </w:rPr>
        <w:t xml:space="preserve"> e 5</w:t>
      </w:r>
      <w:r w:rsidRPr="00340B5A">
        <w:rPr>
          <w:i/>
          <w:lang w:eastAsia="it-IT"/>
        </w:rPr>
        <w:t>x</w:t>
      </w:r>
      <w:r>
        <w:rPr>
          <w:lang w:eastAsia="it-IT"/>
        </w:rPr>
        <w:t xml:space="preserve">) per effetto del sisma in direzione </w:t>
      </w:r>
      <w:r w:rsidRPr="00340B5A">
        <w:rPr>
          <w:i/>
          <w:lang w:eastAsia="it-IT"/>
        </w:rPr>
        <w:t>x</w:t>
      </w:r>
      <w:r>
        <w:rPr>
          <w:lang w:eastAsia="it-IT"/>
        </w:rPr>
        <w:t xml:space="preserve">. Come valori previsti si sono considerati i valori in asse riportati in </w:t>
      </w:r>
      <w:r w:rsidR="009E6B1C">
        <w:rPr>
          <w:lang w:eastAsia="it-IT"/>
        </w:rPr>
        <w:fldChar w:fldCharType="begin"/>
      </w:r>
      <w:r>
        <w:rPr>
          <w:lang w:eastAsia="it-IT"/>
        </w:rPr>
        <w:instrText xml:space="preserve"> REF Tab_previsione </w:instrText>
      </w:r>
      <w:r w:rsidR="009E6B1C">
        <w:rPr>
          <w:lang w:eastAsia="it-IT"/>
        </w:rPr>
        <w:fldChar w:fldCharType="separate"/>
      </w:r>
      <w:r w:rsidR="00EE435D" w:rsidRPr="00543A7F">
        <w:t>Tab.</w:t>
      </w:r>
      <w:r w:rsidR="00EE435D">
        <w:rPr>
          <w:vertAlign w:val="subscript"/>
        </w:rPr>
        <w:t> </w:t>
      </w:r>
      <w:r w:rsidR="00EE435D">
        <w:t>13</w:t>
      </w:r>
      <w:r w:rsidR="009E6B1C">
        <w:rPr>
          <w:lang w:eastAsia="it-IT"/>
        </w:rPr>
        <w:fldChar w:fldCharType="end"/>
      </w:r>
      <w:r>
        <w:rPr>
          <w:lang w:eastAsia="it-IT"/>
        </w:rPr>
        <w:t xml:space="preserve"> moltiplicati per 1.2 per tener conto del fatto che entrambi i telai sono eccentrici. Come valori da calcolo si sono presi i massimi ottenuti per i telai considerati come inviluppo delle diverse condizioni di carico, sempre riferiti all’asse. Per i pilastri non è considerato l’incremento dovuto alla gerarchia delle resistenze. Lo sca</w:t>
      </w:r>
      <w:r>
        <w:rPr>
          <w:lang w:eastAsia="it-IT"/>
        </w:rPr>
        <w:t>r</w:t>
      </w:r>
      <w:r>
        <w:rPr>
          <w:lang w:eastAsia="it-IT"/>
        </w:rPr>
        <w:t>to rispetto alla previsione è modesto e l’analisi numerica svolta conferma quindi le previsioni fatte.</w:t>
      </w:r>
    </w:p>
    <w:p w:rsidR="00800830" w:rsidRPr="0094243C" w:rsidRDefault="00800830" w:rsidP="00800830">
      <w:pPr>
        <w:pStyle w:val="StileDidascaliatabella11pt"/>
      </w:pPr>
      <w:r w:rsidRPr="00543A7F">
        <w:lastRenderedPageBreak/>
        <w:t>Tab.</w:t>
      </w:r>
      <w:r>
        <w:rPr>
          <w:vertAlign w:val="subscript"/>
        </w:rPr>
        <w:t> </w:t>
      </w:r>
      <w:r>
        <w:t>1</w:t>
      </w:r>
      <w:r w:rsidR="005B0D3E">
        <w:t>9</w:t>
      </w:r>
      <w:r w:rsidRPr="00543A7F">
        <w:t xml:space="preserve">. </w:t>
      </w:r>
      <w:r>
        <w:t xml:space="preserve">Momenti flettenti massimi (kNm): valori previsti e valori forniti dal calcolo, per sisma </w:t>
      </w:r>
      <w:r w:rsidRPr="00D85D5D">
        <w:rPr>
          <w:i/>
        </w:rPr>
        <w:t>x</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377"/>
        <w:gridCol w:w="1377"/>
        <w:gridCol w:w="1377"/>
        <w:gridCol w:w="1377"/>
        <w:gridCol w:w="1377"/>
        <w:gridCol w:w="1377"/>
        <w:gridCol w:w="1377"/>
      </w:tblGrid>
      <w:tr w:rsidR="00800830" w:rsidTr="00864327">
        <w:tc>
          <w:tcPr>
            <w:tcW w:w="1377" w:type="dxa"/>
            <w:vMerge w:val="restart"/>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piano</w:t>
            </w:r>
          </w:p>
        </w:tc>
        <w:tc>
          <w:tcPr>
            <w:tcW w:w="4131" w:type="dxa"/>
            <w:gridSpan w:val="3"/>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pilastri</w:t>
            </w:r>
          </w:p>
        </w:tc>
        <w:tc>
          <w:tcPr>
            <w:tcW w:w="4131" w:type="dxa"/>
            <w:gridSpan w:val="3"/>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travi</w:t>
            </w:r>
          </w:p>
        </w:tc>
      </w:tr>
      <w:tr w:rsidR="00800830" w:rsidTr="00864327">
        <w:tc>
          <w:tcPr>
            <w:tcW w:w="1377" w:type="dxa"/>
            <w:vMerge/>
            <w:vAlign w:val="center"/>
          </w:tcPr>
          <w:p w:rsidR="00800830" w:rsidRPr="00176F25" w:rsidRDefault="00800830" w:rsidP="00864327">
            <w:pPr>
              <w:jc w:val="center"/>
              <w:rPr>
                <w:rFonts w:eastAsia="Times New Roman"/>
                <w:sz w:val="22"/>
                <w:lang w:eastAsia="it-IT"/>
              </w:rPr>
            </w:pPr>
          </w:p>
        </w:tc>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previsto</w:t>
            </w:r>
          </w:p>
        </w:tc>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telaio 1</w:t>
            </w:r>
            <w:r w:rsidRPr="00176F25">
              <w:rPr>
                <w:rFonts w:eastAsia="Times New Roman"/>
                <w:i/>
                <w:sz w:val="22"/>
                <w:lang w:eastAsia="it-IT"/>
              </w:rPr>
              <w:t>x</w:t>
            </w:r>
          </w:p>
        </w:tc>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telaio 5</w:t>
            </w:r>
            <w:r w:rsidRPr="00176F25">
              <w:rPr>
                <w:rFonts w:eastAsia="Times New Roman"/>
                <w:i/>
                <w:sz w:val="22"/>
                <w:lang w:eastAsia="it-IT"/>
              </w:rPr>
              <w:t>x</w:t>
            </w:r>
          </w:p>
        </w:tc>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previsto</w:t>
            </w:r>
          </w:p>
        </w:tc>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telaio 1</w:t>
            </w:r>
            <w:r w:rsidRPr="00176F25">
              <w:rPr>
                <w:rFonts w:eastAsia="Times New Roman"/>
                <w:i/>
                <w:sz w:val="22"/>
                <w:lang w:eastAsia="it-IT"/>
              </w:rPr>
              <w:t>x</w:t>
            </w:r>
          </w:p>
        </w:tc>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telaio 5</w:t>
            </w:r>
            <w:r w:rsidRPr="00176F25">
              <w:rPr>
                <w:rFonts w:eastAsia="Times New Roman"/>
                <w:i/>
                <w:sz w:val="22"/>
                <w:lang w:eastAsia="it-IT"/>
              </w:rPr>
              <w:t>x</w:t>
            </w:r>
          </w:p>
        </w:tc>
      </w:tr>
      <w:tr w:rsidR="00800830" w:rsidTr="00864327">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5</w:t>
            </w:r>
          </w:p>
        </w:tc>
        <w:tc>
          <w:tcPr>
            <w:tcW w:w="1377" w:type="dxa"/>
          </w:tcPr>
          <w:p w:rsidR="00800830" w:rsidRPr="000B3857" w:rsidRDefault="00800830" w:rsidP="00864327">
            <w:pPr>
              <w:jc w:val="center"/>
              <w:rPr>
                <w:rFonts w:eastAsia="Times New Roman"/>
                <w:sz w:val="22"/>
                <w:lang w:eastAsia="it-IT"/>
              </w:rPr>
            </w:pPr>
            <w:r w:rsidRPr="000B3857">
              <w:rPr>
                <w:rFonts w:eastAsia="Times New Roman"/>
                <w:sz w:val="22"/>
                <w:lang w:eastAsia="it-IT"/>
              </w:rPr>
              <w:t>76.3</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80.9</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73.7</w:t>
            </w:r>
          </w:p>
        </w:tc>
        <w:tc>
          <w:tcPr>
            <w:tcW w:w="1377"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38.2</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41.6</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40.9</w:t>
            </w:r>
          </w:p>
        </w:tc>
      </w:tr>
      <w:tr w:rsidR="00800830" w:rsidTr="00864327">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4</w:t>
            </w:r>
          </w:p>
        </w:tc>
        <w:tc>
          <w:tcPr>
            <w:tcW w:w="1377" w:type="dxa"/>
          </w:tcPr>
          <w:p w:rsidR="00800830" w:rsidRPr="000B3857" w:rsidRDefault="00800830" w:rsidP="00864327">
            <w:pPr>
              <w:jc w:val="center"/>
              <w:rPr>
                <w:rFonts w:eastAsia="Times New Roman"/>
                <w:sz w:val="22"/>
                <w:lang w:eastAsia="it-IT"/>
              </w:rPr>
            </w:pPr>
            <w:r w:rsidRPr="000B3857">
              <w:rPr>
                <w:rFonts w:eastAsia="Times New Roman"/>
                <w:sz w:val="22"/>
                <w:lang w:eastAsia="it-IT"/>
              </w:rPr>
              <w:t>137.3</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142.2</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135.1</w:t>
            </w:r>
          </w:p>
        </w:tc>
        <w:tc>
          <w:tcPr>
            <w:tcW w:w="1377"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106.8</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103.4</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101.1</w:t>
            </w:r>
          </w:p>
        </w:tc>
      </w:tr>
      <w:tr w:rsidR="00800830" w:rsidTr="00864327">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3</w:t>
            </w:r>
          </w:p>
        </w:tc>
        <w:tc>
          <w:tcPr>
            <w:tcW w:w="1377" w:type="dxa"/>
          </w:tcPr>
          <w:p w:rsidR="00800830" w:rsidRPr="000B3857" w:rsidRDefault="00800830" w:rsidP="00864327">
            <w:pPr>
              <w:jc w:val="center"/>
              <w:rPr>
                <w:rFonts w:eastAsia="Times New Roman"/>
                <w:sz w:val="22"/>
                <w:lang w:eastAsia="it-IT"/>
              </w:rPr>
            </w:pPr>
            <w:r w:rsidRPr="000B3857">
              <w:rPr>
                <w:rFonts w:eastAsia="Times New Roman"/>
                <w:sz w:val="22"/>
                <w:lang w:eastAsia="it-IT"/>
              </w:rPr>
              <w:t>182.3</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183.6</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177.2</w:t>
            </w:r>
          </w:p>
        </w:tc>
        <w:tc>
          <w:tcPr>
            <w:tcW w:w="1377"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159.8</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152.8</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155.1</w:t>
            </w:r>
          </w:p>
        </w:tc>
      </w:tr>
      <w:tr w:rsidR="00800830" w:rsidTr="00864327">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2</w:t>
            </w:r>
          </w:p>
        </w:tc>
        <w:tc>
          <w:tcPr>
            <w:tcW w:w="1377" w:type="dxa"/>
          </w:tcPr>
          <w:p w:rsidR="00800830" w:rsidRPr="000B3857" w:rsidRDefault="00800830" w:rsidP="00864327">
            <w:pPr>
              <w:jc w:val="center"/>
              <w:rPr>
                <w:rFonts w:eastAsia="Times New Roman"/>
                <w:sz w:val="22"/>
                <w:lang w:eastAsia="it-IT"/>
              </w:rPr>
            </w:pPr>
            <w:r w:rsidRPr="000B3857">
              <w:rPr>
                <w:rFonts w:eastAsia="Times New Roman"/>
                <w:sz w:val="22"/>
                <w:lang w:eastAsia="it-IT"/>
              </w:rPr>
              <w:t>212.9</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209.8</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205.2</w:t>
            </w:r>
          </w:p>
        </w:tc>
        <w:tc>
          <w:tcPr>
            <w:tcW w:w="1377"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197.6</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191.8</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197.3</w:t>
            </w:r>
          </w:p>
        </w:tc>
      </w:tr>
      <w:tr w:rsidR="00800830" w:rsidTr="00864327">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1 testa</w:t>
            </w:r>
          </w:p>
        </w:tc>
        <w:tc>
          <w:tcPr>
            <w:tcW w:w="1377" w:type="dxa"/>
          </w:tcPr>
          <w:p w:rsidR="00800830" w:rsidRPr="000B3857" w:rsidRDefault="00800830" w:rsidP="00864327">
            <w:pPr>
              <w:jc w:val="center"/>
              <w:rPr>
                <w:rFonts w:eastAsia="Times New Roman"/>
                <w:sz w:val="22"/>
                <w:lang w:eastAsia="it-IT"/>
              </w:rPr>
            </w:pPr>
            <w:r w:rsidRPr="000B3857">
              <w:rPr>
                <w:rFonts w:eastAsia="Times New Roman"/>
                <w:sz w:val="22"/>
                <w:lang w:eastAsia="it-IT"/>
              </w:rPr>
              <w:t>199.7</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188.4</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178.2</w:t>
            </w:r>
          </w:p>
        </w:tc>
        <w:tc>
          <w:tcPr>
            <w:tcW w:w="1377" w:type="dxa"/>
            <w:tcBorders>
              <w:bottom w:val="single" w:sz="4" w:space="0" w:color="auto"/>
            </w:tcBorders>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206.3</w:t>
            </w:r>
          </w:p>
        </w:tc>
        <w:tc>
          <w:tcPr>
            <w:tcW w:w="1377" w:type="dxa"/>
            <w:tcBorders>
              <w:bottom w:val="single" w:sz="4" w:space="0" w:color="auto"/>
            </w:tcBorders>
            <w:vAlign w:val="center"/>
          </w:tcPr>
          <w:p w:rsidR="00800830" w:rsidRPr="00176F25" w:rsidRDefault="00800830" w:rsidP="00864327">
            <w:pPr>
              <w:jc w:val="center"/>
              <w:rPr>
                <w:rFonts w:eastAsia="Times New Roman"/>
                <w:sz w:val="22"/>
                <w:lang w:eastAsia="it-IT"/>
              </w:rPr>
            </w:pPr>
            <w:r>
              <w:rPr>
                <w:rFonts w:eastAsia="Times New Roman"/>
                <w:sz w:val="22"/>
                <w:lang w:eastAsia="it-IT"/>
              </w:rPr>
              <w:t>210.0</w:t>
            </w:r>
          </w:p>
        </w:tc>
        <w:tc>
          <w:tcPr>
            <w:tcW w:w="1377" w:type="dxa"/>
            <w:tcBorders>
              <w:bottom w:val="single" w:sz="4" w:space="0" w:color="auto"/>
            </w:tcBorders>
            <w:vAlign w:val="center"/>
          </w:tcPr>
          <w:p w:rsidR="00800830" w:rsidRPr="00176F25" w:rsidRDefault="00800830" w:rsidP="00864327">
            <w:pPr>
              <w:jc w:val="center"/>
              <w:rPr>
                <w:rFonts w:eastAsia="Times New Roman"/>
                <w:sz w:val="22"/>
                <w:lang w:eastAsia="it-IT"/>
              </w:rPr>
            </w:pPr>
            <w:r>
              <w:rPr>
                <w:rFonts w:eastAsia="Times New Roman"/>
                <w:sz w:val="22"/>
                <w:lang w:eastAsia="it-IT"/>
              </w:rPr>
              <w:t>215.7</w:t>
            </w:r>
          </w:p>
        </w:tc>
      </w:tr>
      <w:tr w:rsidR="00800830" w:rsidTr="00864327">
        <w:tc>
          <w:tcPr>
            <w:tcW w:w="1377"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1 piede</w:t>
            </w:r>
          </w:p>
        </w:tc>
        <w:tc>
          <w:tcPr>
            <w:tcW w:w="1377" w:type="dxa"/>
          </w:tcPr>
          <w:p w:rsidR="00800830" w:rsidRPr="000B3857" w:rsidRDefault="00800830" w:rsidP="00864327">
            <w:pPr>
              <w:jc w:val="center"/>
              <w:rPr>
                <w:rFonts w:eastAsia="Times New Roman"/>
                <w:sz w:val="22"/>
                <w:lang w:eastAsia="it-IT"/>
              </w:rPr>
            </w:pPr>
            <w:r w:rsidRPr="000B3857">
              <w:rPr>
                <w:rFonts w:eastAsia="Times New Roman"/>
                <w:sz w:val="22"/>
                <w:lang w:eastAsia="it-IT"/>
              </w:rPr>
              <w:t>299.5</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301.4</w:t>
            </w:r>
          </w:p>
        </w:tc>
        <w:tc>
          <w:tcPr>
            <w:tcW w:w="1377"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285.3</w:t>
            </w:r>
          </w:p>
        </w:tc>
        <w:tc>
          <w:tcPr>
            <w:tcW w:w="1377" w:type="dxa"/>
            <w:tcBorders>
              <w:bottom w:val="nil"/>
              <w:right w:val="nil"/>
            </w:tcBorders>
            <w:vAlign w:val="center"/>
          </w:tcPr>
          <w:p w:rsidR="00800830" w:rsidRPr="00176F25" w:rsidRDefault="00800830" w:rsidP="00864327">
            <w:pPr>
              <w:jc w:val="center"/>
              <w:rPr>
                <w:rFonts w:eastAsia="Times New Roman"/>
                <w:sz w:val="22"/>
                <w:lang w:eastAsia="it-IT"/>
              </w:rPr>
            </w:pPr>
          </w:p>
        </w:tc>
        <w:tc>
          <w:tcPr>
            <w:tcW w:w="1377" w:type="dxa"/>
            <w:tcBorders>
              <w:left w:val="nil"/>
              <w:bottom w:val="nil"/>
              <w:right w:val="nil"/>
            </w:tcBorders>
            <w:vAlign w:val="center"/>
          </w:tcPr>
          <w:p w:rsidR="00800830" w:rsidRPr="00176F25" w:rsidRDefault="00800830" w:rsidP="00864327">
            <w:pPr>
              <w:jc w:val="center"/>
              <w:rPr>
                <w:rFonts w:eastAsia="Times New Roman"/>
                <w:sz w:val="22"/>
                <w:lang w:eastAsia="it-IT"/>
              </w:rPr>
            </w:pPr>
          </w:p>
        </w:tc>
        <w:tc>
          <w:tcPr>
            <w:tcW w:w="1377" w:type="dxa"/>
            <w:tcBorders>
              <w:left w:val="nil"/>
              <w:bottom w:val="nil"/>
              <w:right w:val="nil"/>
            </w:tcBorders>
            <w:vAlign w:val="center"/>
          </w:tcPr>
          <w:p w:rsidR="00800830" w:rsidRPr="00176F25" w:rsidRDefault="00800830" w:rsidP="00864327">
            <w:pPr>
              <w:jc w:val="center"/>
              <w:rPr>
                <w:rFonts w:eastAsia="Times New Roman"/>
                <w:sz w:val="22"/>
                <w:lang w:eastAsia="it-IT"/>
              </w:rPr>
            </w:pPr>
          </w:p>
        </w:tc>
      </w:tr>
    </w:tbl>
    <w:p w:rsidR="00800830" w:rsidRDefault="00800830" w:rsidP="00800830">
      <w:pPr>
        <w:rPr>
          <w:lang w:eastAsia="it-IT"/>
        </w:rPr>
      </w:pPr>
    </w:p>
    <w:p w:rsidR="00800830" w:rsidRDefault="00800830" w:rsidP="00800830">
      <w:pPr>
        <w:pStyle w:val="Altroperiodo"/>
        <w:rPr>
          <w:lang w:eastAsia="it-IT"/>
        </w:rPr>
      </w:pPr>
      <w:r>
        <w:rPr>
          <w:lang w:eastAsia="it-IT"/>
        </w:rPr>
        <w:t>Nella tabella che segue sono confrontati i valori del momento flettente previsti con quelli ma</w:t>
      </w:r>
      <w:r>
        <w:rPr>
          <w:lang w:eastAsia="it-IT"/>
        </w:rPr>
        <w:t>s</w:t>
      </w:r>
      <w:r>
        <w:rPr>
          <w:lang w:eastAsia="it-IT"/>
        </w:rPr>
        <w:t>simi forniti dal calcolo in due telai (2</w:t>
      </w:r>
      <w:r>
        <w:rPr>
          <w:i/>
          <w:lang w:eastAsia="it-IT"/>
        </w:rPr>
        <w:t>y</w:t>
      </w:r>
      <w:r>
        <w:rPr>
          <w:lang w:eastAsia="it-IT"/>
        </w:rPr>
        <w:t xml:space="preserve"> e 7</w:t>
      </w:r>
      <w:r>
        <w:rPr>
          <w:i/>
          <w:lang w:eastAsia="it-IT"/>
        </w:rPr>
        <w:t>y</w:t>
      </w:r>
      <w:r>
        <w:rPr>
          <w:lang w:eastAsia="it-IT"/>
        </w:rPr>
        <w:t xml:space="preserve">) per effetto del sisma in direzione </w:t>
      </w:r>
      <w:r>
        <w:rPr>
          <w:i/>
          <w:lang w:eastAsia="it-IT"/>
        </w:rPr>
        <w:t>y</w:t>
      </w:r>
      <w:r>
        <w:rPr>
          <w:lang w:eastAsia="it-IT"/>
        </w:rPr>
        <w:t>. Come valori prev</w:t>
      </w:r>
      <w:r>
        <w:rPr>
          <w:lang w:eastAsia="it-IT"/>
        </w:rPr>
        <w:t>i</w:t>
      </w:r>
      <w:r>
        <w:rPr>
          <w:lang w:eastAsia="it-IT"/>
        </w:rPr>
        <w:t xml:space="preserve">sti si sono considerati i valori in asse riportati in </w:t>
      </w:r>
      <w:r w:rsidR="009E6B1C">
        <w:rPr>
          <w:lang w:eastAsia="it-IT"/>
        </w:rPr>
        <w:fldChar w:fldCharType="begin"/>
      </w:r>
      <w:r>
        <w:rPr>
          <w:lang w:eastAsia="it-IT"/>
        </w:rPr>
        <w:instrText xml:space="preserve"> REF Tab_previsione </w:instrText>
      </w:r>
      <w:r w:rsidR="009E6B1C">
        <w:rPr>
          <w:lang w:eastAsia="it-IT"/>
        </w:rPr>
        <w:fldChar w:fldCharType="separate"/>
      </w:r>
      <w:r w:rsidR="00EE435D" w:rsidRPr="00543A7F">
        <w:t>Tab.</w:t>
      </w:r>
      <w:r w:rsidR="00EE435D">
        <w:rPr>
          <w:vertAlign w:val="subscript"/>
        </w:rPr>
        <w:t> </w:t>
      </w:r>
      <w:r w:rsidR="00EE435D">
        <w:t>13</w:t>
      </w:r>
      <w:r w:rsidR="009E6B1C">
        <w:rPr>
          <w:lang w:eastAsia="it-IT"/>
        </w:rPr>
        <w:fldChar w:fldCharType="end"/>
      </w:r>
      <w:r>
        <w:rPr>
          <w:lang w:eastAsia="it-IT"/>
        </w:rPr>
        <w:t xml:space="preserve"> moltiplicati per 1.1 e per 1.2 rispettivame</w:t>
      </w:r>
      <w:r>
        <w:rPr>
          <w:lang w:eastAsia="it-IT"/>
        </w:rPr>
        <w:t>n</w:t>
      </w:r>
      <w:r>
        <w:rPr>
          <w:lang w:eastAsia="it-IT"/>
        </w:rPr>
        <w:t>te per il telaio 2</w:t>
      </w:r>
      <w:r w:rsidRPr="0042750B">
        <w:rPr>
          <w:i/>
          <w:lang w:eastAsia="it-IT"/>
        </w:rPr>
        <w:t>y</w:t>
      </w:r>
      <w:r>
        <w:rPr>
          <w:lang w:eastAsia="it-IT"/>
        </w:rPr>
        <w:t xml:space="preserve"> (meno esterno) e 7</w:t>
      </w:r>
      <w:r w:rsidRPr="0042750B">
        <w:rPr>
          <w:i/>
          <w:lang w:eastAsia="it-IT"/>
        </w:rPr>
        <w:t>y</w:t>
      </w:r>
      <w:r>
        <w:rPr>
          <w:lang w:eastAsia="it-IT"/>
        </w:rPr>
        <w:t xml:space="preserve"> (molto eccentrico). Come valori da calcolo si sono presi i massimi ottenuti per i telai considerati come inviluppo delle diverse condizioni di carico, sempre r</w:t>
      </w:r>
      <w:r>
        <w:rPr>
          <w:lang w:eastAsia="it-IT"/>
        </w:rPr>
        <w:t>i</w:t>
      </w:r>
      <w:r>
        <w:rPr>
          <w:lang w:eastAsia="it-IT"/>
        </w:rPr>
        <w:t xml:space="preserve">feriti all’asse. Per i pilastri non è considerato l’incremento dovuto alla gerarchia delle resistenze. Lo scarto rispetto alla previsione è modesto, anche se in alcuni casi arriva a circa il 15%. </w:t>
      </w:r>
      <w:r w:rsidR="002E25EF">
        <w:rPr>
          <w:lang w:eastAsia="it-IT"/>
        </w:rPr>
        <w:t>S</w:t>
      </w:r>
      <w:r>
        <w:rPr>
          <w:lang w:eastAsia="it-IT"/>
        </w:rPr>
        <w:t>i può c</w:t>
      </w:r>
      <w:r>
        <w:rPr>
          <w:lang w:eastAsia="it-IT"/>
        </w:rPr>
        <w:t>o</w:t>
      </w:r>
      <w:r>
        <w:rPr>
          <w:lang w:eastAsia="it-IT"/>
        </w:rPr>
        <w:t>munque dire che l’analisi numerica svolta conferma sostanzialmente le previsioni fatte.</w:t>
      </w:r>
    </w:p>
    <w:p w:rsidR="00800830" w:rsidRPr="0094243C" w:rsidRDefault="00800830" w:rsidP="00800830">
      <w:pPr>
        <w:pStyle w:val="StileDidascaliatabella11pt"/>
      </w:pPr>
      <w:r w:rsidRPr="00543A7F">
        <w:t>Tab.</w:t>
      </w:r>
      <w:r>
        <w:rPr>
          <w:vertAlign w:val="subscript"/>
        </w:rPr>
        <w:t> </w:t>
      </w:r>
      <w:r w:rsidR="005B0D3E">
        <w:t>20</w:t>
      </w:r>
      <w:r w:rsidRPr="00543A7F">
        <w:t xml:space="preserve">. </w:t>
      </w:r>
      <w:r>
        <w:t xml:space="preserve">Momenti flettenti massimi (kNm): valori previsti e valori forniti dal calcolo, per sisma </w:t>
      </w:r>
      <w:r>
        <w:rPr>
          <w:i/>
        </w:rPr>
        <w:t>y</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071"/>
        <w:gridCol w:w="1071"/>
        <w:gridCol w:w="1071"/>
        <w:gridCol w:w="1071"/>
        <w:gridCol w:w="1071"/>
        <w:gridCol w:w="1071"/>
        <w:gridCol w:w="1071"/>
        <w:gridCol w:w="1071"/>
        <w:gridCol w:w="1071"/>
      </w:tblGrid>
      <w:tr w:rsidR="00800830" w:rsidTr="00864327">
        <w:tc>
          <w:tcPr>
            <w:tcW w:w="1071" w:type="dxa"/>
            <w:vMerge w:val="restart"/>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piano</w:t>
            </w:r>
          </w:p>
        </w:tc>
        <w:tc>
          <w:tcPr>
            <w:tcW w:w="2142" w:type="dxa"/>
            <w:gridSpan w:val="2"/>
          </w:tcPr>
          <w:p w:rsidR="00800830" w:rsidRPr="00176F25" w:rsidRDefault="00800830" w:rsidP="00864327">
            <w:pPr>
              <w:jc w:val="center"/>
              <w:rPr>
                <w:rFonts w:eastAsia="Times New Roman"/>
                <w:sz w:val="22"/>
                <w:lang w:eastAsia="it-IT"/>
              </w:rPr>
            </w:pPr>
            <w:r w:rsidRPr="00176F25">
              <w:rPr>
                <w:rFonts w:eastAsia="Times New Roman"/>
                <w:sz w:val="22"/>
                <w:lang w:eastAsia="it-IT"/>
              </w:rPr>
              <w:t>pilastri telaio 2</w:t>
            </w:r>
            <w:r w:rsidRPr="00176F25">
              <w:rPr>
                <w:rFonts w:eastAsia="Times New Roman"/>
                <w:i/>
                <w:sz w:val="22"/>
                <w:lang w:eastAsia="it-IT"/>
              </w:rPr>
              <w:t>y</w:t>
            </w:r>
          </w:p>
        </w:tc>
        <w:tc>
          <w:tcPr>
            <w:tcW w:w="2142" w:type="dxa"/>
            <w:gridSpan w:val="2"/>
          </w:tcPr>
          <w:p w:rsidR="00800830" w:rsidRPr="00176F25" w:rsidRDefault="00800830" w:rsidP="00864327">
            <w:pPr>
              <w:jc w:val="center"/>
              <w:rPr>
                <w:rFonts w:eastAsia="Times New Roman"/>
                <w:sz w:val="22"/>
                <w:lang w:eastAsia="it-IT"/>
              </w:rPr>
            </w:pPr>
            <w:r w:rsidRPr="00176F25">
              <w:rPr>
                <w:rFonts w:eastAsia="Times New Roman"/>
                <w:sz w:val="22"/>
                <w:lang w:eastAsia="it-IT"/>
              </w:rPr>
              <w:t>pilastri telaio 7</w:t>
            </w:r>
            <w:r w:rsidRPr="00176F25">
              <w:rPr>
                <w:rFonts w:eastAsia="Times New Roman"/>
                <w:i/>
                <w:sz w:val="22"/>
                <w:lang w:eastAsia="it-IT"/>
              </w:rPr>
              <w:t>y</w:t>
            </w:r>
          </w:p>
        </w:tc>
        <w:tc>
          <w:tcPr>
            <w:tcW w:w="2142" w:type="dxa"/>
            <w:gridSpan w:val="2"/>
          </w:tcPr>
          <w:p w:rsidR="00800830" w:rsidRPr="00176F25" w:rsidRDefault="00800830" w:rsidP="00864327">
            <w:pPr>
              <w:jc w:val="center"/>
              <w:rPr>
                <w:rFonts w:eastAsia="Times New Roman"/>
                <w:sz w:val="22"/>
                <w:lang w:eastAsia="it-IT"/>
              </w:rPr>
            </w:pPr>
            <w:r w:rsidRPr="00176F25">
              <w:rPr>
                <w:rFonts w:eastAsia="Times New Roman"/>
                <w:sz w:val="22"/>
                <w:lang w:eastAsia="it-IT"/>
              </w:rPr>
              <w:t>travi telaio 2</w:t>
            </w:r>
            <w:r w:rsidRPr="00176F25">
              <w:rPr>
                <w:rFonts w:eastAsia="Times New Roman"/>
                <w:i/>
                <w:sz w:val="22"/>
                <w:lang w:eastAsia="it-IT"/>
              </w:rPr>
              <w:t>y</w:t>
            </w:r>
          </w:p>
        </w:tc>
        <w:tc>
          <w:tcPr>
            <w:tcW w:w="2142" w:type="dxa"/>
            <w:gridSpan w:val="2"/>
          </w:tcPr>
          <w:p w:rsidR="00800830" w:rsidRPr="00176F25" w:rsidRDefault="00800830" w:rsidP="00864327">
            <w:pPr>
              <w:jc w:val="center"/>
              <w:rPr>
                <w:rFonts w:eastAsia="Times New Roman"/>
                <w:sz w:val="22"/>
                <w:lang w:eastAsia="it-IT"/>
              </w:rPr>
            </w:pPr>
            <w:r w:rsidRPr="00176F25">
              <w:rPr>
                <w:rFonts w:eastAsia="Times New Roman"/>
                <w:sz w:val="22"/>
                <w:lang w:eastAsia="it-IT"/>
              </w:rPr>
              <w:t>travi telaio 7</w:t>
            </w:r>
            <w:r w:rsidRPr="00176F25">
              <w:rPr>
                <w:rFonts w:eastAsia="Times New Roman"/>
                <w:i/>
                <w:sz w:val="22"/>
                <w:lang w:eastAsia="it-IT"/>
              </w:rPr>
              <w:t>y</w:t>
            </w:r>
          </w:p>
        </w:tc>
      </w:tr>
      <w:tr w:rsidR="00800830" w:rsidTr="00864327">
        <w:tc>
          <w:tcPr>
            <w:tcW w:w="1071" w:type="dxa"/>
            <w:vMerge/>
            <w:vAlign w:val="center"/>
          </w:tcPr>
          <w:p w:rsidR="00800830" w:rsidRPr="00176F25" w:rsidRDefault="00800830" w:rsidP="00864327">
            <w:pPr>
              <w:jc w:val="center"/>
              <w:rPr>
                <w:rFonts w:eastAsia="Times New Roman"/>
                <w:sz w:val="22"/>
                <w:lang w:eastAsia="it-IT"/>
              </w:rPr>
            </w:pPr>
          </w:p>
        </w:tc>
        <w:tc>
          <w:tcPr>
            <w:tcW w:w="1071" w:type="dxa"/>
          </w:tcPr>
          <w:p w:rsidR="00800830" w:rsidRPr="00176F25" w:rsidRDefault="00800830" w:rsidP="00864327">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calcolato</w:t>
            </w:r>
          </w:p>
        </w:tc>
        <w:tc>
          <w:tcPr>
            <w:tcW w:w="1071" w:type="dxa"/>
          </w:tcPr>
          <w:p w:rsidR="00800830" w:rsidRPr="00176F25" w:rsidRDefault="00800830" w:rsidP="00864327">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calcolato</w:t>
            </w:r>
          </w:p>
        </w:tc>
        <w:tc>
          <w:tcPr>
            <w:tcW w:w="1071" w:type="dxa"/>
          </w:tcPr>
          <w:p w:rsidR="00800830" w:rsidRPr="00176F25" w:rsidRDefault="00800830" w:rsidP="00864327">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calcolato</w:t>
            </w:r>
          </w:p>
        </w:tc>
        <w:tc>
          <w:tcPr>
            <w:tcW w:w="1071" w:type="dxa"/>
          </w:tcPr>
          <w:p w:rsidR="00800830" w:rsidRPr="00176F25" w:rsidRDefault="00800830" w:rsidP="00864327">
            <w:pPr>
              <w:jc w:val="center"/>
              <w:rPr>
                <w:rFonts w:eastAsia="Times New Roman"/>
                <w:sz w:val="22"/>
                <w:lang w:eastAsia="it-IT"/>
              </w:rPr>
            </w:pPr>
            <w:r w:rsidRPr="00176F25">
              <w:rPr>
                <w:rFonts w:eastAsia="Times New Roman"/>
                <w:sz w:val="22"/>
                <w:lang w:eastAsia="it-IT"/>
              </w:rPr>
              <w:t>previsto</w:t>
            </w:r>
          </w:p>
        </w:tc>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calcolato</w:t>
            </w:r>
          </w:p>
        </w:tc>
      </w:tr>
      <w:tr w:rsidR="00800830" w:rsidTr="00864327">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5</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68.1</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80</w:t>
            </w:r>
            <w:r w:rsidRPr="00176F25">
              <w:rPr>
                <w:rFonts w:eastAsia="Times New Roman"/>
                <w:sz w:val="22"/>
                <w:lang w:eastAsia="it-IT"/>
              </w:rPr>
              <w:t>.1</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131.5</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153.1</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34.1</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40.8</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65.8</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81.7</w:t>
            </w:r>
          </w:p>
        </w:tc>
      </w:tr>
      <w:tr w:rsidR="00800830" w:rsidTr="00864327">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4</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121.7</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137.8</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230.4</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267.3</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94.9</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100.8</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179.7</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192.3</w:t>
            </w:r>
          </w:p>
        </w:tc>
      </w:tr>
      <w:tr w:rsidR="00800830" w:rsidTr="00864327">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3</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161.6</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176.7</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305.8</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345.1</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141.7</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147.3</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268.2</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286.2</w:t>
            </w:r>
          </w:p>
        </w:tc>
      </w:tr>
      <w:tr w:rsidR="00800830" w:rsidTr="00864327">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2</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188.7</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199.3</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357.1</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398.5</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175.1</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183.2</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331.4</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355.1</w:t>
            </w:r>
          </w:p>
        </w:tc>
      </w:tr>
      <w:tr w:rsidR="00800830" w:rsidTr="00864327">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1 testa</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164.2</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172.0</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346.6</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278.3</w:t>
            </w:r>
          </w:p>
        </w:tc>
        <w:tc>
          <w:tcPr>
            <w:tcW w:w="1071" w:type="dxa"/>
            <w:tcBorders>
              <w:bottom w:val="single" w:sz="4" w:space="0" w:color="auto"/>
            </w:tcBorders>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176.4</w:t>
            </w:r>
          </w:p>
        </w:tc>
        <w:tc>
          <w:tcPr>
            <w:tcW w:w="1071" w:type="dxa"/>
            <w:tcBorders>
              <w:bottom w:val="single" w:sz="4" w:space="0" w:color="auto"/>
            </w:tcBorders>
            <w:vAlign w:val="center"/>
          </w:tcPr>
          <w:p w:rsidR="00800830" w:rsidRPr="00176F25" w:rsidRDefault="00800830" w:rsidP="00864327">
            <w:pPr>
              <w:jc w:val="center"/>
              <w:rPr>
                <w:rFonts w:eastAsia="Times New Roman"/>
                <w:sz w:val="22"/>
                <w:lang w:eastAsia="it-IT"/>
              </w:rPr>
            </w:pPr>
            <w:r>
              <w:rPr>
                <w:rFonts w:eastAsia="Times New Roman"/>
                <w:sz w:val="22"/>
                <w:lang w:eastAsia="it-IT"/>
              </w:rPr>
              <w:t>191.9</w:t>
            </w:r>
          </w:p>
        </w:tc>
        <w:tc>
          <w:tcPr>
            <w:tcW w:w="1071" w:type="dxa"/>
            <w:tcBorders>
              <w:bottom w:val="single" w:sz="4" w:space="0" w:color="auto"/>
            </w:tcBorders>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372.4</w:t>
            </w:r>
          </w:p>
        </w:tc>
        <w:tc>
          <w:tcPr>
            <w:tcW w:w="1071" w:type="dxa"/>
            <w:tcBorders>
              <w:bottom w:val="single" w:sz="4" w:space="0" w:color="auto"/>
            </w:tcBorders>
            <w:vAlign w:val="center"/>
          </w:tcPr>
          <w:p w:rsidR="00800830" w:rsidRPr="00176F25" w:rsidRDefault="00800830" w:rsidP="00864327">
            <w:pPr>
              <w:jc w:val="center"/>
              <w:rPr>
                <w:rFonts w:eastAsia="Times New Roman"/>
                <w:sz w:val="22"/>
                <w:lang w:eastAsia="it-IT"/>
              </w:rPr>
            </w:pPr>
            <w:r>
              <w:rPr>
                <w:rFonts w:eastAsia="Times New Roman"/>
                <w:sz w:val="22"/>
                <w:lang w:eastAsia="it-IT"/>
              </w:rPr>
              <w:t>362.8</w:t>
            </w:r>
          </w:p>
        </w:tc>
      </w:tr>
      <w:tr w:rsidR="00800830" w:rsidTr="00864327">
        <w:tc>
          <w:tcPr>
            <w:tcW w:w="1071" w:type="dxa"/>
            <w:vAlign w:val="center"/>
          </w:tcPr>
          <w:p w:rsidR="00800830" w:rsidRPr="00176F25" w:rsidRDefault="00800830" w:rsidP="00864327">
            <w:pPr>
              <w:jc w:val="center"/>
              <w:rPr>
                <w:rFonts w:eastAsia="Times New Roman"/>
                <w:sz w:val="22"/>
                <w:lang w:eastAsia="it-IT"/>
              </w:rPr>
            </w:pPr>
            <w:r w:rsidRPr="00176F25">
              <w:rPr>
                <w:rFonts w:eastAsia="Times New Roman"/>
                <w:sz w:val="22"/>
                <w:lang w:eastAsia="it-IT"/>
              </w:rPr>
              <w:t>1 piede</w:t>
            </w:r>
          </w:p>
        </w:tc>
        <w:tc>
          <w:tcPr>
            <w:tcW w:w="1071" w:type="dxa"/>
            <w:vAlign w:val="bottom"/>
          </w:tcPr>
          <w:p w:rsidR="00800830" w:rsidRPr="00D44C76" w:rsidRDefault="00800830" w:rsidP="00864327">
            <w:pPr>
              <w:jc w:val="center"/>
              <w:rPr>
                <w:rFonts w:eastAsia="Times New Roman"/>
                <w:sz w:val="22"/>
                <w:lang w:eastAsia="it-IT"/>
              </w:rPr>
            </w:pPr>
            <w:r w:rsidRPr="00D44C76">
              <w:rPr>
                <w:rFonts w:eastAsia="Times New Roman"/>
                <w:sz w:val="22"/>
                <w:lang w:eastAsia="it-IT"/>
              </w:rPr>
              <w:t>246.3</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276.7</w:t>
            </w:r>
          </w:p>
        </w:tc>
        <w:tc>
          <w:tcPr>
            <w:tcW w:w="1071" w:type="dxa"/>
            <w:vAlign w:val="bottom"/>
          </w:tcPr>
          <w:p w:rsidR="00800830" w:rsidRPr="000B3857" w:rsidRDefault="00800830" w:rsidP="00864327">
            <w:pPr>
              <w:jc w:val="center"/>
              <w:rPr>
                <w:rFonts w:eastAsia="Times New Roman"/>
                <w:sz w:val="22"/>
                <w:lang w:eastAsia="it-IT"/>
              </w:rPr>
            </w:pPr>
            <w:r w:rsidRPr="000B3857">
              <w:rPr>
                <w:rFonts w:eastAsia="Times New Roman"/>
                <w:sz w:val="22"/>
                <w:lang w:eastAsia="it-IT"/>
              </w:rPr>
              <w:t>519.9</w:t>
            </w:r>
          </w:p>
        </w:tc>
        <w:tc>
          <w:tcPr>
            <w:tcW w:w="1071" w:type="dxa"/>
            <w:vAlign w:val="center"/>
          </w:tcPr>
          <w:p w:rsidR="00800830" w:rsidRPr="00176F25" w:rsidRDefault="00800830" w:rsidP="00864327">
            <w:pPr>
              <w:jc w:val="center"/>
              <w:rPr>
                <w:rFonts w:eastAsia="Times New Roman"/>
                <w:sz w:val="22"/>
                <w:lang w:eastAsia="it-IT"/>
              </w:rPr>
            </w:pPr>
            <w:r>
              <w:rPr>
                <w:rFonts w:eastAsia="Times New Roman"/>
                <w:sz w:val="22"/>
                <w:lang w:eastAsia="it-IT"/>
              </w:rPr>
              <w:t>549.1</w:t>
            </w:r>
          </w:p>
        </w:tc>
        <w:tc>
          <w:tcPr>
            <w:tcW w:w="1071" w:type="dxa"/>
            <w:tcBorders>
              <w:bottom w:val="nil"/>
              <w:right w:val="nil"/>
            </w:tcBorders>
            <w:vAlign w:val="center"/>
          </w:tcPr>
          <w:p w:rsidR="00800830" w:rsidRPr="00176F25" w:rsidRDefault="00800830" w:rsidP="00864327">
            <w:pPr>
              <w:jc w:val="center"/>
              <w:rPr>
                <w:rFonts w:eastAsia="Times New Roman"/>
                <w:sz w:val="22"/>
                <w:lang w:eastAsia="it-IT"/>
              </w:rPr>
            </w:pPr>
          </w:p>
        </w:tc>
        <w:tc>
          <w:tcPr>
            <w:tcW w:w="1071" w:type="dxa"/>
            <w:tcBorders>
              <w:left w:val="nil"/>
              <w:bottom w:val="nil"/>
              <w:right w:val="nil"/>
            </w:tcBorders>
            <w:vAlign w:val="center"/>
          </w:tcPr>
          <w:p w:rsidR="00800830" w:rsidRPr="00176F25" w:rsidRDefault="00800830" w:rsidP="00864327">
            <w:pPr>
              <w:jc w:val="center"/>
              <w:rPr>
                <w:rFonts w:eastAsia="Times New Roman"/>
                <w:sz w:val="22"/>
                <w:lang w:eastAsia="it-IT"/>
              </w:rPr>
            </w:pPr>
          </w:p>
        </w:tc>
        <w:tc>
          <w:tcPr>
            <w:tcW w:w="1071" w:type="dxa"/>
            <w:tcBorders>
              <w:left w:val="nil"/>
              <w:bottom w:val="nil"/>
              <w:right w:val="nil"/>
            </w:tcBorders>
          </w:tcPr>
          <w:p w:rsidR="00800830" w:rsidRPr="00176F25" w:rsidRDefault="00800830" w:rsidP="00864327">
            <w:pPr>
              <w:jc w:val="center"/>
              <w:rPr>
                <w:rFonts w:eastAsia="Times New Roman"/>
                <w:sz w:val="22"/>
                <w:lang w:eastAsia="it-IT"/>
              </w:rPr>
            </w:pPr>
          </w:p>
        </w:tc>
        <w:tc>
          <w:tcPr>
            <w:tcW w:w="1071" w:type="dxa"/>
            <w:tcBorders>
              <w:left w:val="nil"/>
              <w:bottom w:val="nil"/>
              <w:right w:val="nil"/>
            </w:tcBorders>
            <w:vAlign w:val="center"/>
          </w:tcPr>
          <w:p w:rsidR="00800830" w:rsidRPr="00176F25" w:rsidRDefault="00800830" w:rsidP="00864327">
            <w:pPr>
              <w:jc w:val="center"/>
              <w:rPr>
                <w:rFonts w:eastAsia="Times New Roman"/>
                <w:sz w:val="22"/>
                <w:lang w:eastAsia="it-IT"/>
              </w:rPr>
            </w:pPr>
          </w:p>
        </w:tc>
      </w:tr>
    </w:tbl>
    <w:p w:rsidR="00800830" w:rsidRDefault="00800830" w:rsidP="00800830">
      <w:pPr>
        <w:pStyle w:val="Altroperiodo"/>
        <w:rPr>
          <w:lang w:eastAsia="it-IT"/>
        </w:rPr>
      </w:pPr>
    </w:p>
    <w:p w:rsidR="000D70B9" w:rsidRDefault="000D70B9" w:rsidP="000D70B9">
      <w:pPr>
        <w:pStyle w:val="Commento"/>
        <w:rPr>
          <w:lang w:eastAsia="it-IT"/>
        </w:rPr>
      </w:pPr>
      <w:r>
        <w:rPr>
          <w:lang w:eastAsia="it-IT"/>
        </w:rPr>
        <w:t>È opportuno aggiungere considerazioni a posteriori relative alla regolarità in altezza. In particolare, si può v</w:t>
      </w:r>
      <w:r>
        <w:rPr>
          <w:lang w:eastAsia="it-IT"/>
        </w:rPr>
        <w:t>a</w:t>
      </w:r>
      <w:r>
        <w:rPr>
          <w:lang w:eastAsia="it-IT"/>
        </w:rPr>
        <w:t>lutare la rigidezza per entrambe le direzioni, piano per piano, come rapporto tra taglio e spostamento relativo (del baricentro) e controllare che la variazione di rigidezza da piano a piano sia coerente con le previsioni e compatibile con la normativa.</w:t>
      </w:r>
    </w:p>
    <w:p w:rsidR="001E2B41" w:rsidRDefault="001E2B41" w:rsidP="001E2B41">
      <w:pPr>
        <w:pStyle w:val="Titolo2"/>
        <w:rPr>
          <w:lang w:eastAsia="it-IT"/>
        </w:rPr>
      </w:pPr>
      <w:r>
        <w:rPr>
          <w:lang w:eastAsia="it-IT"/>
        </w:rPr>
        <w:t>Esame delle armature</w:t>
      </w:r>
    </w:p>
    <w:p w:rsidR="009F2268" w:rsidRDefault="009F2268" w:rsidP="001E2B41">
      <w:pPr>
        <w:pStyle w:val="Commento"/>
        <w:rPr>
          <w:lang w:eastAsia="it-IT"/>
        </w:rPr>
      </w:pPr>
      <w:r>
        <w:rPr>
          <w:lang w:eastAsia="it-IT"/>
        </w:rPr>
        <w:t>Affrontare i seguenti aspetti.</w:t>
      </w:r>
    </w:p>
    <w:p w:rsidR="001E2B41" w:rsidRDefault="001E2B41" w:rsidP="001E2B41">
      <w:pPr>
        <w:pStyle w:val="Commento"/>
        <w:rPr>
          <w:lang w:eastAsia="it-IT"/>
        </w:rPr>
      </w:pPr>
      <w:r>
        <w:rPr>
          <w:lang w:eastAsia="it-IT"/>
        </w:rPr>
        <w:t>Travi</w:t>
      </w:r>
    </w:p>
    <w:p w:rsidR="009F2268" w:rsidRPr="001E2B41" w:rsidRDefault="009F2268" w:rsidP="001E2B41">
      <w:pPr>
        <w:pStyle w:val="Commento"/>
        <w:numPr>
          <w:ilvl w:val="0"/>
          <w:numId w:val="14"/>
        </w:numPr>
        <w:ind w:left="284" w:hanging="284"/>
      </w:pPr>
      <w:r w:rsidRPr="001E2B41">
        <w:t>esame globale degli elaborati, per valutare la uniformità delle armature o la presenza di travi particola</w:t>
      </w:r>
      <w:r w:rsidRPr="001E2B41">
        <w:t>r</w:t>
      </w:r>
      <w:r w:rsidRPr="001E2B41">
        <w:t>mente armate</w:t>
      </w:r>
    </w:p>
    <w:p w:rsidR="009F2268" w:rsidRPr="001E2B41" w:rsidRDefault="009F2268" w:rsidP="001E2B41">
      <w:pPr>
        <w:pStyle w:val="Commento"/>
        <w:numPr>
          <w:ilvl w:val="0"/>
          <w:numId w:val="14"/>
        </w:numPr>
        <w:ind w:left="284" w:hanging="284"/>
      </w:pPr>
      <w:r w:rsidRPr="001E2B41">
        <w:t>giudicare se armature particolarmente forti o particolarmente deboli hanno una logica ben chiara</w:t>
      </w:r>
    </w:p>
    <w:p w:rsidR="009F2268" w:rsidRPr="001E2B41" w:rsidRDefault="009F2268" w:rsidP="001E2B41">
      <w:pPr>
        <w:pStyle w:val="Commento"/>
        <w:numPr>
          <w:ilvl w:val="0"/>
          <w:numId w:val="14"/>
        </w:numPr>
        <w:ind w:left="284" w:hanging="284"/>
      </w:pPr>
      <w:r w:rsidRPr="001E2B41">
        <w:t>guardare a campione uno o più diagrammi dei momenti flettenti</w:t>
      </w:r>
    </w:p>
    <w:p w:rsidR="009F2268" w:rsidRPr="001E2B41" w:rsidRDefault="009F2268" w:rsidP="001E2B41">
      <w:pPr>
        <w:pStyle w:val="Commento"/>
        <w:numPr>
          <w:ilvl w:val="0"/>
          <w:numId w:val="14"/>
        </w:numPr>
        <w:ind w:left="284" w:hanging="284"/>
      </w:pPr>
      <w:r w:rsidRPr="001E2B41">
        <w:t>i risultati mostrano anche momenti torcenti e sforzi normali ? quasi sempre questo è assolutamente privo di senso</w:t>
      </w:r>
    </w:p>
    <w:p w:rsidR="001E2B41" w:rsidRDefault="001E2B41" w:rsidP="001E2B41">
      <w:pPr>
        <w:pStyle w:val="Commento"/>
        <w:rPr>
          <w:lang w:eastAsia="it-IT"/>
        </w:rPr>
      </w:pPr>
      <w:r>
        <w:rPr>
          <w:lang w:eastAsia="it-IT"/>
        </w:rPr>
        <w:t>Pilastri</w:t>
      </w:r>
    </w:p>
    <w:p w:rsidR="009F2268" w:rsidRPr="001E2B41" w:rsidRDefault="009F2268" w:rsidP="001E2B41">
      <w:pPr>
        <w:pStyle w:val="Commento"/>
        <w:numPr>
          <w:ilvl w:val="0"/>
          <w:numId w:val="14"/>
        </w:numPr>
        <w:ind w:left="284" w:hanging="284"/>
      </w:pPr>
      <w:r w:rsidRPr="001E2B41">
        <w:t>esame globale degli elaborati, per valutare la uniformità delle armature o la presenza di pilastri partic</w:t>
      </w:r>
      <w:r w:rsidRPr="001E2B41">
        <w:t>o</w:t>
      </w:r>
      <w:r w:rsidRPr="001E2B41">
        <w:t>larmente armati</w:t>
      </w:r>
    </w:p>
    <w:p w:rsidR="009F2268" w:rsidRPr="001E2B41" w:rsidRDefault="009F2268" w:rsidP="001E2B41">
      <w:pPr>
        <w:pStyle w:val="Commento"/>
        <w:numPr>
          <w:ilvl w:val="0"/>
          <w:numId w:val="14"/>
        </w:numPr>
        <w:ind w:left="284" w:hanging="284"/>
      </w:pPr>
      <w:r w:rsidRPr="001E2B41">
        <w:t>giudicare se armature particolarmente forti o particolarmente deboli hanno una logica ben chiara</w:t>
      </w:r>
    </w:p>
    <w:p w:rsidR="009F2268" w:rsidRPr="001E2B41" w:rsidRDefault="009F2268" w:rsidP="001E2B41">
      <w:pPr>
        <w:pStyle w:val="Commento"/>
        <w:numPr>
          <w:ilvl w:val="0"/>
          <w:numId w:val="14"/>
        </w:numPr>
        <w:ind w:left="284" w:hanging="284"/>
      </w:pPr>
      <w:r w:rsidRPr="001E2B41">
        <w:t>grande attenzione ai pilastri corti</w:t>
      </w:r>
    </w:p>
    <w:p w:rsidR="009F2268" w:rsidRPr="001E2B41" w:rsidRDefault="009F2268" w:rsidP="001E2B41">
      <w:pPr>
        <w:pStyle w:val="Commento"/>
        <w:numPr>
          <w:ilvl w:val="0"/>
          <w:numId w:val="14"/>
        </w:numPr>
        <w:ind w:left="284" w:hanging="284"/>
      </w:pPr>
      <w:r w:rsidRPr="001E2B41">
        <w:t>controllare a occhio che la resistenza dei pilastri sia maggiore di quella delle travi</w:t>
      </w:r>
    </w:p>
    <w:p w:rsidR="001E2B41" w:rsidRPr="001E2B41" w:rsidRDefault="001E2B41" w:rsidP="001E2B41">
      <w:pPr>
        <w:pStyle w:val="Commento"/>
        <w:ind w:left="284"/>
      </w:pPr>
      <w:r w:rsidRPr="001E2B41">
        <w:t>per edifici a telaio, con un buon numero di travi emergenti:</w:t>
      </w:r>
    </w:p>
    <w:p w:rsidR="001E2B41" w:rsidRDefault="001E2B41" w:rsidP="001E2B41">
      <w:pPr>
        <w:pStyle w:val="Commento"/>
        <w:numPr>
          <w:ilvl w:val="0"/>
          <w:numId w:val="14"/>
        </w:numPr>
        <w:ind w:left="567" w:hanging="284"/>
        <w:rPr>
          <w:lang w:eastAsia="it-IT"/>
        </w:rPr>
      </w:pPr>
      <w:r w:rsidRPr="001E2B41">
        <w:lastRenderedPageBreak/>
        <w:t xml:space="preserve">dimensione maggiore del pilastro ≥ altezza della trave </w:t>
      </w:r>
    </w:p>
    <w:p w:rsidR="001E2B41" w:rsidRDefault="001E2B41" w:rsidP="001E2B41">
      <w:pPr>
        <w:pStyle w:val="Commento"/>
        <w:numPr>
          <w:ilvl w:val="0"/>
          <w:numId w:val="14"/>
        </w:numPr>
        <w:ind w:left="567" w:hanging="284"/>
        <w:rPr>
          <w:lang w:eastAsia="it-IT"/>
        </w:rPr>
      </w:pPr>
      <w:r w:rsidRPr="001E2B41">
        <w:t xml:space="preserve">armatura totale sui due lati corti del pilastro ≥ armatura complessiva (superiore + inferiore) della trave; </w:t>
      </w:r>
    </w:p>
    <w:p w:rsidR="001E2B41" w:rsidRPr="001E2B41" w:rsidRDefault="001E2B41" w:rsidP="001E2B41">
      <w:pPr>
        <w:pStyle w:val="Commento"/>
        <w:numPr>
          <w:ilvl w:val="0"/>
          <w:numId w:val="14"/>
        </w:numPr>
        <w:ind w:left="567" w:hanging="284"/>
        <w:rPr>
          <w:lang w:eastAsia="it-IT"/>
        </w:rPr>
      </w:pPr>
      <w:r w:rsidRPr="001E2B41">
        <w:t>l’armatura sul lato lungo del pilastro importa</w:t>
      </w:r>
      <w:r w:rsidRPr="001E2B41">
        <w:rPr>
          <w:lang w:eastAsia="it-IT"/>
        </w:rPr>
        <w:t xml:space="preserve"> poco</w:t>
      </w:r>
    </w:p>
    <w:p w:rsidR="009F2268" w:rsidRPr="001E2B41" w:rsidRDefault="001E2B41" w:rsidP="001E2B41">
      <w:pPr>
        <w:pStyle w:val="Commento"/>
        <w:rPr>
          <w:lang w:eastAsia="it-IT"/>
        </w:rPr>
      </w:pPr>
      <w:r w:rsidRPr="001E2B41">
        <w:rPr>
          <w:lang w:eastAsia="it-IT"/>
        </w:rPr>
        <w:t>Pareti</w:t>
      </w:r>
    </w:p>
    <w:p w:rsidR="009F2268" w:rsidRPr="001E2B41" w:rsidRDefault="009F2268" w:rsidP="001E2B41">
      <w:pPr>
        <w:pStyle w:val="Commento"/>
        <w:numPr>
          <w:ilvl w:val="0"/>
          <w:numId w:val="14"/>
        </w:numPr>
        <w:ind w:left="567" w:hanging="284"/>
      </w:pPr>
      <w:r w:rsidRPr="001E2B41">
        <w:t>hanno problematiche specifiche</w:t>
      </w:r>
    </w:p>
    <w:p w:rsidR="009F2268" w:rsidRPr="001E2B41" w:rsidRDefault="001E2B41" w:rsidP="001E2B41">
      <w:pPr>
        <w:pStyle w:val="Commento"/>
        <w:rPr>
          <w:lang w:eastAsia="it-IT"/>
        </w:rPr>
      </w:pPr>
      <w:r w:rsidRPr="001E2B41">
        <w:rPr>
          <w:lang w:eastAsia="it-IT"/>
        </w:rPr>
        <w:t xml:space="preserve">Nodi </w:t>
      </w:r>
      <w:r w:rsidR="009F2268" w:rsidRPr="001E2B41">
        <w:rPr>
          <w:lang w:eastAsia="it-IT"/>
        </w:rPr>
        <w:t>trave-pilastro</w:t>
      </w:r>
    </w:p>
    <w:p w:rsidR="009F2268" w:rsidRPr="001E2B41" w:rsidRDefault="009F2268" w:rsidP="001E2B41">
      <w:pPr>
        <w:pStyle w:val="Commento"/>
        <w:numPr>
          <w:ilvl w:val="0"/>
          <w:numId w:val="14"/>
        </w:numPr>
        <w:ind w:left="567" w:hanging="284"/>
      </w:pPr>
      <w:r w:rsidRPr="001E2B41">
        <w:t>deve essere presente una buona staffatura nel nodo</w:t>
      </w:r>
    </w:p>
    <w:p w:rsidR="009F2268" w:rsidRPr="001E2B41" w:rsidRDefault="009F2268" w:rsidP="001E2B41">
      <w:pPr>
        <w:pStyle w:val="Commento"/>
        <w:numPr>
          <w:ilvl w:val="0"/>
          <w:numId w:val="14"/>
        </w:numPr>
        <w:ind w:left="567" w:hanging="284"/>
      </w:pPr>
      <w:r w:rsidRPr="001E2B41">
        <w:t>i ferri di parete delle travi che attraversano il nodo contribuiscono alla staffatura</w:t>
      </w:r>
    </w:p>
    <w:p w:rsidR="009F2268" w:rsidRPr="001E2B41" w:rsidRDefault="001E2B41" w:rsidP="001E2B41">
      <w:pPr>
        <w:pStyle w:val="Commento"/>
        <w:rPr>
          <w:lang w:eastAsia="it-IT"/>
        </w:rPr>
      </w:pPr>
      <w:r w:rsidRPr="001E2B41">
        <w:rPr>
          <w:lang w:eastAsia="it-IT"/>
        </w:rPr>
        <w:t>Impalcati</w:t>
      </w:r>
    </w:p>
    <w:p w:rsidR="009F2268" w:rsidRPr="001E2B41" w:rsidRDefault="009F2268" w:rsidP="001E2B41">
      <w:pPr>
        <w:pStyle w:val="Commento"/>
        <w:numPr>
          <w:ilvl w:val="0"/>
          <w:numId w:val="14"/>
        </w:numPr>
        <w:ind w:left="567" w:hanging="284"/>
      </w:pPr>
      <w:r w:rsidRPr="001E2B41">
        <w:t>di solito basta una rete</w:t>
      </w:r>
    </w:p>
    <w:p w:rsidR="009F2268" w:rsidRPr="001E2B41" w:rsidRDefault="009F2268" w:rsidP="001E2B41">
      <w:pPr>
        <w:pStyle w:val="Commento"/>
        <w:numPr>
          <w:ilvl w:val="0"/>
          <w:numId w:val="14"/>
        </w:numPr>
        <w:ind w:left="567" w:hanging="284"/>
      </w:pPr>
      <w:r w:rsidRPr="001E2B41">
        <w:t>attenzione in presenza di pareti o di punti particolarmente deboli dell’impalcato</w:t>
      </w:r>
    </w:p>
    <w:p w:rsidR="009F2268" w:rsidRPr="001E2B41" w:rsidRDefault="001E2B41" w:rsidP="001E2B41">
      <w:pPr>
        <w:pStyle w:val="Commento"/>
        <w:rPr>
          <w:lang w:eastAsia="it-IT"/>
        </w:rPr>
      </w:pPr>
      <w:r w:rsidRPr="001E2B41">
        <w:rPr>
          <w:lang w:eastAsia="it-IT"/>
        </w:rPr>
        <w:t>Fondazioni</w:t>
      </w:r>
    </w:p>
    <w:p w:rsidR="001E2B41" w:rsidRPr="001E2B41" w:rsidRDefault="001E2B41" w:rsidP="001E2B41">
      <w:pPr>
        <w:pStyle w:val="Commento"/>
        <w:numPr>
          <w:ilvl w:val="0"/>
          <w:numId w:val="14"/>
        </w:numPr>
        <w:ind w:left="567" w:hanging="284"/>
      </w:pPr>
      <w:r w:rsidRPr="001E2B41">
        <w:t>attenzione nel caso di edifici con pareti</w:t>
      </w:r>
    </w:p>
    <w:p w:rsidR="00271A35" w:rsidRDefault="00271A35">
      <w:pPr>
        <w:pStyle w:val="Altroperiodo"/>
        <w:rPr>
          <w:lang w:eastAsia="it-IT"/>
        </w:rPr>
      </w:pPr>
    </w:p>
    <w:sectPr w:rsidR="00271A35" w:rsidSect="00877486">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3866136E"/>
    <w:lvl w:ilvl="0">
      <w:start w:val="1"/>
      <w:numFmt w:val="decimal"/>
      <w:lvlText w:val="%1."/>
      <w:lvlJc w:val="left"/>
      <w:pPr>
        <w:tabs>
          <w:tab w:val="num" w:pos="1492"/>
        </w:tabs>
        <w:ind w:left="1492" w:hanging="360"/>
      </w:pPr>
    </w:lvl>
  </w:abstractNum>
  <w:abstractNum w:abstractNumId="1">
    <w:nsid w:val="FFFFFF7D"/>
    <w:multiLevelType w:val="singleLevel"/>
    <w:tmpl w:val="5A8AEDE6"/>
    <w:lvl w:ilvl="0">
      <w:start w:val="1"/>
      <w:numFmt w:val="decimal"/>
      <w:lvlText w:val="%1."/>
      <w:lvlJc w:val="left"/>
      <w:pPr>
        <w:tabs>
          <w:tab w:val="num" w:pos="1209"/>
        </w:tabs>
        <w:ind w:left="1209" w:hanging="360"/>
      </w:pPr>
    </w:lvl>
  </w:abstractNum>
  <w:abstractNum w:abstractNumId="2">
    <w:nsid w:val="FFFFFF7E"/>
    <w:multiLevelType w:val="singleLevel"/>
    <w:tmpl w:val="F4FC2B1C"/>
    <w:lvl w:ilvl="0">
      <w:start w:val="1"/>
      <w:numFmt w:val="decimal"/>
      <w:lvlText w:val="%1."/>
      <w:lvlJc w:val="left"/>
      <w:pPr>
        <w:tabs>
          <w:tab w:val="num" w:pos="926"/>
        </w:tabs>
        <w:ind w:left="926" w:hanging="360"/>
      </w:pPr>
    </w:lvl>
  </w:abstractNum>
  <w:abstractNum w:abstractNumId="3">
    <w:nsid w:val="FFFFFF7F"/>
    <w:multiLevelType w:val="singleLevel"/>
    <w:tmpl w:val="4950EB8C"/>
    <w:lvl w:ilvl="0">
      <w:start w:val="1"/>
      <w:numFmt w:val="decimal"/>
      <w:lvlText w:val="%1."/>
      <w:lvlJc w:val="left"/>
      <w:pPr>
        <w:tabs>
          <w:tab w:val="num" w:pos="643"/>
        </w:tabs>
        <w:ind w:left="643" w:hanging="360"/>
      </w:pPr>
    </w:lvl>
  </w:abstractNum>
  <w:abstractNum w:abstractNumId="4">
    <w:nsid w:val="FFFFFF80"/>
    <w:multiLevelType w:val="singleLevel"/>
    <w:tmpl w:val="9F08832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45C7F5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10A900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5DAAAA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E6E143A"/>
    <w:lvl w:ilvl="0">
      <w:start w:val="1"/>
      <w:numFmt w:val="decimal"/>
      <w:lvlText w:val="%1."/>
      <w:lvlJc w:val="left"/>
      <w:pPr>
        <w:tabs>
          <w:tab w:val="num" w:pos="360"/>
        </w:tabs>
        <w:ind w:left="360" w:hanging="360"/>
      </w:pPr>
    </w:lvl>
  </w:abstractNum>
  <w:abstractNum w:abstractNumId="9">
    <w:nsid w:val="FFFFFF89"/>
    <w:multiLevelType w:val="singleLevel"/>
    <w:tmpl w:val="D1F06944"/>
    <w:lvl w:ilvl="0">
      <w:start w:val="1"/>
      <w:numFmt w:val="bullet"/>
      <w:lvlText w:val=""/>
      <w:lvlJc w:val="left"/>
      <w:pPr>
        <w:tabs>
          <w:tab w:val="num" w:pos="360"/>
        </w:tabs>
        <w:ind w:left="360" w:hanging="360"/>
      </w:pPr>
      <w:rPr>
        <w:rFonts w:ascii="Symbol" w:hAnsi="Symbol" w:hint="default"/>
      </w:rPr>
    </w:lvl>
  </w:abstractNum>
  <w:abstractNum w:abstractNumId="10">
    <w:nsid w:val="0C461103"/>
    <w:multiLevelType w:val="hybridMultilevel"/>
    <w:tmpl w:val="B746A28E"/>
    <w:lvl w:ilvl="0" w:tplc="8B2EEC96">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174E4254"/>
    <w:multiLevelType w:val="hybridMultilevel"/>
    <w:tmpl w:val="AB02060E"/>
    <w:lvl w:ilvl="0" w:tplc="BC4887AE">
      <w:start w:val="1"/>
      <w:numFmt w:val="bullet"/>
      <w:lvlText w:val="•"/>
      <w:lvlJc w:val="left"/>
      <w:pPr>
        <w:tabs>
          <w:tab w:val="num" w:pos="720"/>
        </w:tabs>
        <w:ind w:left="720" w:hanging="360"/>
      </w:pPr>
      <w:rPr>
        <w:rFonts w:ascii="Times New Roman" w:hAnsi="Times New Roman" w:hint="default"/>
      </w:rPr>
    </w:lvl>
    <w:lvl w:ilvl="1" w:tplc="85405C38" w:tentative="1">
      <w:start w:val="1"/>
      <w:numFmt w:val="bullet"/>
      <w:lvlText w:val="•"/>
      <w:lvlJc w:val="left"/>
      <w:pPr>
        <w:tabs>
          <w:tab w:val="num" w:pos="1440"/>
        </w:tabs>
        <w:ind w:left="1440" w:hanging="360"/>
      </w:pPr>
      <w:rPr>
        <w:rFonts w:ascii="Times New Roman" w:hAnsi="Times New Roman" w:hint="default"/>
      </w:rPr>
    </w:lvl>
    <w:lvl w:ilvl="2" w:tplc="29D8AC2A">
      <w:start w:val="1"/>
      <w:numFmt w:val="bullet"/>
      <w:lvlText w:val="•"/>
      <w:lvlJc w:val="left"/>
      <w:pPr>
        <w:tabs>
          <w:tab w:val="num" w:pos="2160"/>
        </w:tabs>
        <w:ind w:left="2160" w:hanging="360"/>
      </w:pPr>
      <w:rPr>
        <w:rFonts w:ascii="Times New Roman" w:hAnsi="Times New Roman" w:hint="default"/>
      </w:rPr>
    </w:lvl>
    <w:lvl w:ilvl="3" w:tplc="793EC4AA" w:tentative="1">
      <w:start w:val="1"/>
      <w:numFmt w:val="bullet"/>
      <w:lvlText w:val="•"/>
      <w:lvlJc w:val="left"/>
      <w:pPr>
        <w:tabs>
          <w:tab w:val="num" w:pos="2880"/>
        </w:tabs>
        <w:ind w:left="2880" w:hanging="360"/>
      </w:pPr>
      <w:rPr>
        <w:rFonts w:ascii="Times New Roman" w:hAnsi="Times New Roman" w:hint="default"/>
      </w:rPr>
    </w:lvl>
    <w:lvl w:ilvl="4" w:tplc="38683C26" w:tentative="1">
      <w:start w:val="1"/>
      <w:numFmt w:val="bullet"/>
      <w:lvlText w:val="•"/>
      <w:lvlJc w:val="left"/>
      <w:pPr>
        <w:tabs>
          <w:tab w:val="num" w:pos="3600"/>
        </w:tabs>
        <w:ind w:left="3600" w:hanging="360"/>
      </w:pPr>
      <w:rPr>
        <w:rFonts w:ascii="Times New Roman" w:hAnsi="Times New Roman" w:hint="default"/>
      </w:rPr>
    </w:lvl>
    <w:lvl w:ilvl="5" w:tplc="D8024FEC" w:tentative="1">
      <w:start w:val="1"/>
      <w:numFmt w:val="bullet"/>
      <w:lvlText w:val="•"/>
      <w:lvlJc w:val="left"/>
      <w:pPr>
        <w:tabs>
          <w:tab w:val="num" w:pos="4320"/>
        </w:tabs>
        <w:ind w:left="4320" w:hanging="360"/>
      </w:pPr>
      <w:rPr>
        <w:rFonts w:ascii="Times New Roman" w:hAnsi="Times New Roman" w:hint="default"/>
      </w:rPr>
    </w:lvl>
    <w:lvl w:ilvl="6" w:tplc="8050EEEE" w:tentative="1">
      <w:start w:val="1"/>
      <w:numFmt w:val="bullet"/>
      <w:lvlText w:val="•"/>
      <w:lvlJc w:val="left"/>
      <w:pPr>
        <w:tabs>
          <w:tab w:val="num" w:pos="5040"/>
        </w:tabs>
        <w:ind w:left="5040" w:hanging="360"/>
      </w:pPr>
      <w:rPr>
        <w:rFonts w:ascii="Times New Roman" w:hAnsi="Times New Roman" w:hint="default"/>
      </w:rPr>
    </w:lvl>
    <w:lvl w:ilvl="7" w:tplc="D2E64A40" w:tentative="1">
      <w:start w:val="1"/>
      <w:numFmt w:val="bullet"/>
      <w:lvlText w:val="•"/>
      <w:lvlJc w:val="left"/>
      <w:pPr>
        <w:tabs>
          <w:tab w:val="num" w:pos="5760"/>
        </w:tabs>
        <w:ind w:left="5760" w:hanging="360"/>
      </w:pPr>
      <w:rPr>
        <w:rFonts w:ascii="Times New Roman" w:hAnsi="Times New Roman" w:hint="default"/>
      </w:rPr>
    </w:lvl>
    <w:lvl w:ilvl="8" w:tplc="EBEC7B36" w:tentative="1">
      <w:start w:val="1"/>
      <w:numFmt w:val="bullet"/>
      <w:lvlText w:val="•"/>
      <w:lvlJc w:val="left"/>
      <w:pPr>
        <w:tabs>
          <w:tab w:val="num" w:pos="6480"/>
        </w:tabs>
        <w:ind w:left="6480" w:hanging="360"/>
      </w:pPr>
      <w:rPr>
        <w:rFonts w:ascii="Times New Roman" w:hAnsi="Times New Roman" w:hint="default"/>
      </w:rPr>
    </w:lvl>
  </w:abstractNum>
  <w:abstractNum w:abstractNumId="12">
    <w:nsid w:val="25F67A8E"/>
    <w:multiLevelType w:val="hybridMultilevel"/>
    <w:tmpl w:val="9EB2B832"/>
    <w:lvl w:ilvl="0" w:tplc="BDC4B3FE">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30986E9A"/>
    <w:multiLevelType w:val="hybridMultilevel"/>
    <w:tmpl w:val="D66454F6"/>
    <w:lvl w:ilvl="0" w:tplc="C6A6732E">
      <w:start w:val="1"/>
      <w:numFmt w:val="bullet"/>
      <w:lvlText w:val="•"/>
      <w:lvlJc w:val="left"/>
      <w:pPr>
        <w:tabs>
          <w:tab w:val="num" w:pos="720"/>
        </w:tabs>
        <w:ind w:left="720" w:hanging="360"/>
      </w:pPr>
      <w:rPr>
        <w:rFonts w:ascii="Times New Roman" w:hAnsi="Times New Roman" w:hint="default"/>
      </w:rPr>
    </w:lvl>
    <w:lvl w:ilvl="1" w:tplc="483ED282">
      <w:start w:val="1"/>
      <w:numFmt w:val="bullet"/>
      <w:lvlText w:val="•"/>
      <w:lvlJc w:val="left"/>
      <w:pPr>
        <w:tabs>
          <w:tab w:val="num" w:pos="1440"/>
        </w:tabs>
        <w:ind w:left="1440" w:hanging="360"/>
      </w:pPr>
      <w:rPr>
        <w:rFonts w:ascii="Times New Roman" w:hAnsi="Times New Roman" w:hint="default"/>
      </w:rPr>
    </w:lvl>
    <w:lvl w:ilvl="2" w:tplc="666CC16A">
      <w:start w:val="761"/>
      <w:numFmt w:val="bullet"/>
      <w:lvlText w:val="•"/>
      <w:lvlJc w:val="left"/>
      <w:pPr>
        <w:tabs>
          <w:tab w:val="num" w:pos="2160"/>
        </w:tabs>
        <w:ind w:left="2160" w:hanging="360"/>
      </w:pPr>
      <w:rPr>
        <w:rFonts w:ascii="Times New Roman" w:hAnsi="Times New Roman" w:hint="default"/>
      </w:rPr>
    </w:lvl>
    <w:lvl w:ilvl="3" w:tplc="7B9EE440" w:tentative="1">
      <w:start w:val="1"/>
      <w:numFmt w:val="bullet"/>
      <w:lvlText w:val="•"/>
      <w:lvlJc w:val="left"/>
      <w:pPr>
        <w:tabs>
          <w:tab w:val="num" w:pos="2880"/>
        </w:tabs>
        <w:ind w:left="2880" w:hanging="360"/>
      </w:pPr>
      <w:rPr>
        <w:rFonts w:ascii="Times New Roman" w:hAnsi="Times New Roman" w:hint="default"/>
      </w:rPr>
    </w:lvl>
    <w:lvl w:ilvl="4" w:tplc="318E91F2" w:tentative="1">
      <w:start w:val="1"/>
      <w:numFmt w:val="bullet"/>
      <w:lvlText w:val="•"/>
      <w:lvlJc w:val="left"/>
      <w:pPr>
        <w:tabs>
          <w:tab w:val="num" w:pos="3600"/>
        </w:tabs>
        <w:ind w:left="3600" w:hanging="360"/>
      </w:pPr>
      <w:rPr>
        <w:rFonts w:ascii="Times New Roman" w:hAnsi="Times New Roman" w:hint="default"/>
      </w:rPr>
    </w:lvl>
    <w:lvl w:ilvl="5" w:tplc="7A86E432" w:tentative="1">
      <w:start w:val="1"/>
      <w:numFmt w:val="bullet"/>
      <w:lvlText w:val="•"/>
      <w:lvlJc w:val="left"/>
      <w:pPr>
        <w:tabs>
          <w:tab w:val="num" w:pos="4320"/>
        </w:tabs>
        <w:ind w:left="4320" w:hanging="360"/>
      </w:pPr>
      <w:rPr>
        <w:rFonts w:ascii="Times New Roman" w:hAnsi="Times New Roman" w:hint="default"/>
      </w:rPr>
    </w:lvl>
    <w:lvl w:ilvl="6" w:tplc="F8D486C2" w:tentative="1">
      <w:start w:val="1"/>
      <w:numFmt w:val="bullet"/>
      <w:lvlText w:val="•"/>
      <w:lvlJc w:val="left"/>
      <w:pPr>
        <w:tabs>
          <w:tab w:val="num" w:pos="5040"/>
        </w:tabs>
        <w:ind w:left="5040" w:hanging="360"/>
      </w:pPr>
      <w:rPr>
        <w:rFonts w:ascii="Times New Roman" w:hAnsi="Times New Roman" w:hint="default"/>
      </w:rPr>
    </w:lvl>
    <w:lvl w:ilvl="7" w:tplc="5628AE7E" w:tentative="1">
      <w:start w:val="1"/>
      <w:numFmt w:val="bullet"/>
      <w:lvlText w:val="•"/>
      <w:lvlJc w:val="left"/>
      <w:pPr>
        <w:tabs>
          <w:tab w:val="num" w:pos="5760"/>
        </w:tabs>
        <w:ind w:left="5760" w:hanging="360"/>
      </w:pPr>
      <w:rPr>
        <w:rFonts w:ascii="Times New Roman" w:hAnsi="Times New Roman" w:hint="default"/>
      </w:rPr>
    </w:lvl>
    <w:lvl w:ilvl="8" w:tplc="BC4E8CC4" w:tentative="1">
      <w:start w:val="1"/>
      <w:numFmt w:val="bullet"/>
      <w:lvlText w:val="•"/>
      <w:lvlJc w:val="left"/>
      <w:pPr>
        <w:tabs>
          <w:tab w:val="num" w:pos="6480"/>
        </w:tabs>
        <w:ind w:left="6480" w:hanging="360"/>
      </w:pPr>
      <w:rPr>
        <w:rFonts w:ascii="Times New Roman" w:hAnsi="Times New Roman" w:hint="default"/>
      </w:rPr>
    </w:lvl>
  </w:abstractNum>
  <w:abstractNum w:abstractNumId="14">
    <w:nsid w:val="350F4AB7"/>
    <w:multiLevelType w:val="hybridMultilevel"/>
    <w:tmpl w:val="B222365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41621C8F"/>
    <w:multiLevelType w:val="hybridMultilevel"/>
    <w:tmpl w:val="9BB4C0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567E7A51"/>
    <w:multiLevelType w:val="hybridMultilevel"/>
    <w:tmpl w:val="5EB8128A"/>
    <w:lvl w:ilvl="0" w:tplc="92763506">
      <w:start w:val="1"/>
      <w:numFmt w:val="bullet"/>
      <w:lvlText w:val="•"/>
      <w:lvlJc w:val="left"/>
      <w:pPr>
        <w:tabs>
          <w:tab w:val="num" w:pos="720"/>
        </w:tabs>
        <w:ind w:left="720" w:hanging="360"/>
      </w:pPr>
      <w:rPr>
        <w:rFonts w:ascii="Times New Roman" w:hAnsi="Times New Roman" w:hint="default"/>
      </w:rPr>
    </w:lvl>
    <w:lvl w:ilvl="1" w:tplc="A7D07AD6" w:tentative="1">
      <w:start w:val="1"/>
      <w:numFmt w:val="bullet"/>
      <w:lvlText w:val="•"/>
      <w:lvlJc w:val="left"/>
      <w:pPr>
        <w:tabs>
          <w:tab w:val="num" w:pos="1440"/>
        </w:tabs>
        <w:ind w:left="1440" w:hanging="360"/>
      </w:pPr>
      <w:rPr>
        <w:rFonts w:ascii="Times New Roman" w:hAnsi="Times New Roman" w:hint="default"/>
      </w:rPr>
    </w:lvl>
    <w:lvl w:ilvl="2" w:tplc="FAD0B5BA">
      <w:start w:val="1"/>
      <w:numFmt w:val="bullet"/>
      <w:lvlText w:val="•"/>
      <w:lvlJc w:val="left"/>
      <w:pPr>
        <w:tabs>
          <w:tab w:val="num" w:pos="2160"/>
        </w:tabs>
        <w:ind w:left="2160" w:hanging="360"/>
      </w:pPr>
      <w:rPr>
        <w:rFonts w:ascii="Times New Roman" w:hAnsi="Times New Roman" w:hint="default"/>
      </w:rPr>
    </w:lvl>
    <w:lvl w:ilvl="3" w:tplc="4A5E5F62" w:tentative="1">
      <w:start w:val="1"/>
      <w:numFmt w:val="bullet"/>
      <w:lvlText w:val="•"/>
      <w:lvlJc w:val="left"/>
      <w:pPr>
        <w:tabs>
          <w:tab w:val="num" w:pos="2880"/>
        </w:tabs>
        <w:ind w:left="2880" w:hanging="360"/>
      </w:pPr>
      <w:rPr>
        <w:rFonts w:ascii="Times New Roman" w:hAnsi="Times New Roman" w:hint="default"/>
      </w:rPr>
    </w:lvl>
    <w:lvl w:ilvl="4" w:tplc="A1B29340" w:tentative="1">
      <w:start w:val="1"/>
      <w:numFmt w:val="bullet"/>
      <w:lvlText w:val="•"/>
      <w:lvlJc w:val="left"/>
      <w:pPr>
        <w:tabs>
          <w:tab w:val="num" w:pos="3600"/>
        </w:tabs>
        <w:ind w:left="3600" w:hanging="360"/>
      </w:pPr>
      <w:rPr>
        <w:rFonts w:ascii="Times New Roman" w:hAnsi="Times New Roman" w:hint="default"/>
      </w:rPr>
    </w:lvl>
    <w:lvl w:ilvl="5" w:tplc="ACB2CFA6" w:tentative="1">
      <w:start w:val="1"/>
      <w:numFmt w:val="bullet"/>
      <w:lvlText w:val="•"/>
      <w:lvlJc w:val="left"/>
      <w:pPr>
        <w:tabs>
          <w:tab w:val="num" w:pos="4320"/>
        </w:tabs>
        <w:ind w:left="4320" w:hanging="360"/>
      </w:pPr>
      <w:rPr>
        <w:rFonts w:ascii="Times New Roman" w:hAnsi="Times New Roman" w:hint="default"/>
      </w:rPr>
    </w:lvl>
    <w:lvl w:ilvl="6" w:tplc="89F868A2" w:tentative="1">
      <w:start w:val="1"/>
      <w:numFmt w:val="bullet"/>
      <w:lvlText w:val="•"/>
      <w:lvlJc w:val="left"/>
      <w:pPr>
        <w:tabs>
          <w:tab w:val="num" w:pos="5040"/>
        </w:tabs>
        <w:ind w:left="5040" w:hanging="360"/>
      </w:pPr>
      <w:rPr>
        <w:rFonts w:ascii="Times New Roman" w:hAnsi="Times New Roman" w:hint="default"/>
      </w:rPr>
    </w:lvl>
    <w:lvl w:ilvl="7" w:tplc="A294917E" w:tentative="1">
      <w:start w:val="1"/>
      <w:numFmt w:val="bullet"/>
      <w:lvlText w:val="•"/>
      <w:lvlJc w:val="left"/>
      <w:pPr>
        <w:tabs>
          <w:tab w:val="num" w:pos="5760"/>
        </w:tabs>
        <w:ind w:left="5760" w:hanging="360"/>
      </w:pPr>
      <w:rPr>
        <w:rFonts w:ascii="Times New Roman" w:hAnsi="Times New Roman" w:hint="default"/>
      </w:rPr>
    </w:lvl>
    <w:lvl w:ilvl="8" w:tplc="0A36F93E" w:tentative="1">
      <w:start w:val="1"/>
      <w:numFmt w:val="bullet"/>
      <w:lvlText w:val="•"/>
      <w:lvlJc w:val="left"/>
      <w:pPr>
        <w:tabs>
          <w:tab w:val="num" w:pos="6480"/>
        </w:tabs>
        <w:ind w:left="6480" w:hanging="360"/>
      </w:pPr>
      <w:rPr>
        <w:rFonts w:ascii="Times New Roman" w:hAnsi="Times New Roman" w:hint="default"/>
      </w:rPr>
    </w:lvl>
  </w:abstractNum>
  <w:abstractNum w:abstractNumId="17">
    <w:nsid w:val="5F354A95"/>
    <w:multiLevelType w:val="hybridMultilevel"/>
    <w:tmpl w:val="123E4D24"/>
    <w:lvl w:ilvl="0" w:tplc="8B2EEC96">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616A776D"/>
    <w:multiLevelType w:val="hybridMultilevel"/>
    <w:tmpl w:val="BA8653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75521DF9"/>
    <w:multiLevelType w:val="hybridMultilevel"/>
    <w:tmpl w:val="5922FFCA"/>
    <w:lvl w:ilvl="0" w:tplc="B4665C1E">
      <w:start w:val="1"/>
      <w:numFmt w:val="bullet"/>
      <w:pStyle w:val="Elenco"/>
      <w:lvlText w:val=""/>
      <w:lvlJc w:val="left"/>
      <w:pPr>
        <w:tabs>
          <w:tab w:val="num" w:pos="710"/>
        </w:tabs>
        <w:ind w:left="710" w:hanging="284"/>
      </w:pPr>
      <w:rPr>
        <w:rFonts w:ascii="Symbol" w:hAnsi="Symbol" w:hint="default"/>
      </w:rPr>
    </w:lvl>
    <w:lvl w:ilvl="1" w:tplc="04100003" w:tentative="1">
      <w:start w:val="1"/>
      <w:numFmt w:val="bullet"/>
      <w:lvlText w:val="o"/>
      <w:lvlJc w:val="left"/>
      <w:pPr>
        <w:tabs>
          <w:tab w:val="num" w:pos="1866"/>
        </w:tabs>
        <w:ind w:left="1866" w:hanging="360"/>
      </w:pPr>
      <w:rPr>
        <w:rFonts w:ascii="Courier New" w:hAnsi="Courier New" w:cs="Courier New" w:hint="default"/>
      </w:rPr>
    </w:lvl>
    <w:lvl w:ilvl="2" w:tplc="04100005" w:tentative="1">
      <w:start w:val="1"/>
      <w:numFmt w:val="bullet"/>
      <w:lvlText w:val=""/>
      <w:lvlJc w:val="left"/>
      <w:pPr>
        <w:tabs>
          <w:tab w:val="num" w:pos="2586"/>
        </w:tabs>
        <w:ind w:left="2586" w:hanging="360"/>
      </w:pPr>
      <w:rPr>
        <w:rFonts w:ascii="Wingdings" w:hAnsi="Wingdings" w:hint="default"/>
      </w:rPr>
    </w:lvl>
    <w:lvl w:ilvl="3" w:tplc="04100001" w:tentative="1">
      <w:start w:val="1"/>
      <w:numFmt w:val="bullet"/>
      <w:lvlText w:val=""/>
      <w:lvlJc w:val="left"/>
      <w:pPr>
        <w:tabs>
          <w:tab w:val="num" w:pos="3306"/>
        </w:tabs>
        <w:ind w:left="3306" w:hanging="360"/>
      </w:pPr>
      <w:rPr>
        <w:rFonts w:ascii="Symbol" w:hAnsi="Symbol" w:hint="default"/>
      </w:rPr>
    </w:lvl>
    <w:lvl w:ilvl="4" w:tplc="04100003" w:tentative="1">
      <w:start w:val="1"/>
      <w:numFmt w:val="bullet"/>
      <w:lvlText w:val="o"/>
      <w:lvlJc w:val="left"/>
      <w:pPr>
        <w:tabs>
          <w:tab w:val="num" w:pos="4026"/>
        </w:tabs>
        <w:ind w:left="4026" w:hanging="360"/>
      </w:pPr>
      <w:rPr>
        <w:rFonts w:ascii="Courier New" w:hAnsi="Courier New" w:cs="Courier New" w:hint="default"/>
      </w:rPr>
    </w:lvl>
    <w:lvl w:ilvl="5" w:tplc="04100005" w:tentative="1">
      <w:start w:val="1"/>
      <w:numFmt w:val="bullet"/>
      <w:lvlText w:val=""/>
      <w:lvlJc w:val="left"/>
      <w:pPr>
        <w:tabs>
          <w:tab w:val="num" w:pos="4746"/>
        </w:tabs>
        <w:ind w:left="4746" w:hanging="360"/>
      </w:pPr>
      <w:rPr>
        <w:rFonts w:ascii="Wingdings" w:hAnsi="Wingdings" w:hint="default"/>
      </w:rPr>
    </w:lvl>
    <w:lvl w:ilvl="6" w:tplc="04100001" w:tentative="1">
      <w:start w:val="1"/>
      <w:numFmt w:val="bullet"/>
      <w:lvlText w:val=""/>
      <w:lvlJc w:val="left"/>
      <w:pPr>
        <w:tabs>
          <w:tab w:val="num" w:pos="5466"/>
        </w:tabs>
        <w:ind w:left="5466" w:hanging="360"/>
      </w:pPr>
      <w:rPr>
        <w:rFonts w:ascii="Symbol" w:hAnsi="Symbol" w:hint="default"/>
      </w:rPr>
    </w:lvl>
    <w:lvl w:ilvl="7" w:tplc="04100003" w:tentative="1">
      <w:start w:val="1"/>
      <w:numFmt w:val="bullet"/>
      <w:lvlText w:val="o"/>
      <w:lvlJc w:val="left"/>
      <w:pPr>
        <w:tabs>
          <w:tab w:val="num" w:pos="6186"/>
        </w:tabs>
        <w:ind w:left="6186" w:hanging="360"/>
      </w:pPr>
      <w:rPr>
        <w:rFonts w:ascii="Courier New" w:hAnsi="Courier New" w:cs="Courier New" w:hint="default"/>
      </w:rPr>
    </w:lvl>
    <w:lvl w:ilvl="8" w:tplc="04100005" w:tentative="1">
      <w:start w:val="1"/>
      <w:numFmt w:val="bullet"/>
      <w:lvlText w:val=""/>
      <w:lvlJc w:val="left"/>
      <w:pPr>
        <w:tabs>
          <w:tab w:val="num" w:pos="6906"/>
        </w:tabs>
        <w:ind w:left="6906"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9"/>
  </w:num>
  <w:num w:numId="12">
    <w:abstractNumId w:val="14"/>
  </w:num>
  <w:num w:numId="13">
    <w:abstractNumId w:val="15"/>
  </w:num>
  <w:num w:numId="14">
    <w:abstractNumId w:val="12"/>
  </w:num>
  <w:num w:numId="15">
    <w:abstractNumId w:val="16"/>
  </w:num>
  <w:num w:numId="16">
    <w:abstractNumId w:val="11"/>
  </w:num>
  <w:num w:numId="17">
    <w:abstractNumId w:val="13"/>
  </w:num>
  <w:num w:numId="18">
    <w:abstractNumId w:val="18"/>
  </w:num>
  <w:num w:numId="19">
    <w:abstractNumId w:val="10"/>
  </w:num>
  <w:num w:numId="20">
    <w:abstractNumId w:val="17"/>
  </w:num>
  <w:num w:numId="21">
    <w:abstractNumId w:val="19"/>
  </w:num>
  <w:num w:numId="22">
    <w:abstractNumId w:val="19"/>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38"/>
  <w:proofState w:spelling="clean"/>
  <w:defaultTabStop w:val="708"/>
  <w:autoHyphenation/>
  <w:hyphenationZone w:val="283"/>
  <w:characterSpacingControl w:val="doNotCompress"/>
  <w:compat/>
  <w:rsids>
    <w:rsidRoot w:val="00C05B3A"/>
    <w:rsid w:val="0002690D"/>
    <w:rsid w:val="00036DAF"/>
    <w:rsid w:val="00082F27"/>
    <w:rsid w:val="00084312"/>
    <w:rsid w:val="000B3857"/>
    <w:rsid w:val="000C6717"/>
    <w:rsid w:val="000D70B9"/>
    <w:rsid w:val="000D77A6"/>
    <w:rsid w:val="000E1153"/>
    <w:rsid w:val="000E3C53"/>
    <w:rsid w:val="00125D88"/>
    <w:rsid w:val="00163F19"/>
    <w:rsid w:val="00176F25"/>
    <w:rsid w:val="00192B94"/>
    <w:rsid w:val="001C03D2"/>
    <w:rsid w:val="001D1C55"/>
    <w:rsid w:val="001D6AB6"/>
    <w:rsid w:val="001E2B41"/>
    <w:rsid w:val="001E5C29"/>
    <w:rsid w:val="0023392B"/>
    <w:rsid w:val="002474DA"/>
    <w:rsid w:val="00271A35"/>
    <w:rsid w:val="0027643D"/>
    <w:rsid w:val="002A1C19"/>
    <w:rsid w:val="002B0318"/>
    <w:rsid w:val="002C032F"/>
    <w:rsid w:val="002C24B2"/>
    <w:rsid w:val="002D0DE5"/>
    <w:rsid w:val="002E25EF"/>
    <w:rsid w:val="002E69EF"/>
    <w:rsid w:val="00324ED0"/>
    <w:rsid w:val="00332FC3"/>
    <w:rsid w:val="00340B5A"/>
    <w:rsid w:val="0035344B"/>
    <w:rsid w:val="003707F0"/>
    <w:rsid w:val="00372384"/>
    <w:rsid w:val="00380BF2"/>
    <w:rsid w:val="00382759"/>
    <w:rsid w:val="003834D9"/>
    <w:rsid w:val="0039170E"/>
    <w:rsid w:val="003C0994"/>
    <w:rsid w:val="003D2891"/>
    <w:rsid w:val="00420A78"/>
    <w:rsid w:val="0042750B"/>
    <w:rsid w:val="00432C14"/>
    <w:rsid w:val="004416CA"/>
    <w:rsid w:val="004456DE"/>
    <w:rsid w:val="004715E6"/>
    <w:rsid w:val="0047272A"/>
    <w:rsid w:val="00477A88"/>
    <w:rsid w:val="00485F7D"/>
    <w:rsid w:val="004A2706"/>
    <w:rsid w:val="004D737A"/>
    <w:rsid w:val="004D7DB7"/>
    <w:rsid w:val="004E62AA"/>
    <w:rsid w:val="004F1AA6"/>
    <w:rsid w:val="004F638D"/>
    <w:rsid w:val="00543A7F"/>
    <w:rsid w:val="005448FF"/>
    <w:rsid w:val="00545B95"/>
    <w:rsid w:val="00553636"/>
    <w:rsid w:val="00553C70"/>
    <w:rsid w:val="00585661"/>
    <w:rsid w:val="005962C6"/>
    <w:rsid w:val="005A7DB0"/>
    <w:rsid w:val="005B0D3E"/>
    <w:rsid w:val="005C5139"/>
    <w:rsid w:val="00632E3D"/>
    <w:rsid w:val="006C1479"/>
    <w:rsid w:val="006E5868"/>
    <w:rsid w:val="006F643B"/>
    <w:rsid w:val="00700FDA"/>
    <w:rsid w:val="007029DB"/>
    <w:rsid w:val="00711F80"/>
    <w:rsid w:val="00714A7A"/>
    <w:rsid w:val="00726231"/>
    <w:rsid w:val="00741469"/>
    <w:rsid w:val="00745280"/>
    <w:rsid w:val="00750126"/>
    <w:rsid w:val="00753CDB"/>
    <w:rsid w:val="00756D21"/>
    <w:rsid w:val="007713AD"/>
    <w:rsid w:val="00777788"/>
    <w:rsid w:val="007A1420"/>
    <w:rsid w:val="007B4914"/>
    <w:rsid w:val="007E5E43"/>
    <w:rsid w:val="007F1441"/>
    <w:rsid w:val="007F6CB0"/>
    <w:rsid w:val="0080004C"/>
    <w:rsid w:val="00800830"/>
    <w:rsid w:val="00803F29"/>
    <w:rsid w:val="008150C8"/>
    <w:rsid w:val="008152AB"/>
    <w:rsid w:val="0083341A"/>
    <w:rsid w:val="00860384"/>
    <w:rsid w:val="00864327"/>
    <w:rsid w:val="0087672D"/>
    <w:rsid w:val="00877486"/>
    <w:rsid w:val="00882D6B"/>
    <w:rsid w:val="008861A5"/>
    <w:rsid w:val="008F1EEA"/>
    <w:rsid w:val="008F73A6"/>
    <w:rsid w:val="0094243C"/>
    <w:rsid w:val="0095101F"/>
    <w:rsid w:val="00997948"/>
    <w:rsid w:val="009A5E6A"/>
    <w:rsid w:val="009E1633"/>
    <w:rsid w:val="009E6B1C"/>
    <w:rsid w:val="009F2268"/>
    <w:rsid w:val="009F6BA1"/>
    <w:rsid w:val="00A00384"/>
    <w:rsid w:val="00A47314"/>
    <w:rsid w:val="00A74212"/>
    <w:rsid w:val="00AA198F"/>
    <w:rsid w:val="00AA35E2"/>
    <w:rsid w:val="00AD4484"/>
    <w:rsid w:val="00AD7076"/>
    <w:rsid w:val="00B47C12"/>
    <w:rsid w:val="00B6580F"/>
    <w:rsid w:val="00B70ADE"/>
    <w:rsid w:val="00BA7572"/>
    <w:rsid w:val="00BC19CC"/>
    <w:rsid w:val="00BE1C9F"/>
    <w:rsid w:val="00BE7CC6"/>
    <w:rsid w:val="00BF4BF3"/>
    <w:rsid w:val="00BF5567"/>
    <w:rsid w:val="00C056BE"/>
    <w:rsid w:val="00C05B3A"/>
    <w:rsid w:val="00C070D8"/>
    <w:rsid w:val="00C25363"/>
    <w:rsid w:val="00C71028"/>
    <w:rsid w:val="00C915CC"/>
    <w:rsid w:val="00C96C8D"/>
    <w:rsid w:val="00CA2D38"/>
    <w:rsid w:val="00CC0D89"/>
    <w:rsid w:val="00CC4F86"/>
    <w:rsid w:val="00CC6E83"/>
    <w:rsid w:val="00CD4099"/>
    <w:rsid w:val="00CE6660"/>
    <w:rsid w:val="00CE6A43"/>
    <w:rsid w:val="00D17667"/>
    <w:rsid w:val="00D17B7B"/>
    <w:rsid w:val="00D43565"/>
    <w:rsid w:val="00D44C76"/>
    <w:rsid w:val="00D5128A"/>
    <w:rsid w:val="00D51C93"/>
    <w:rsid w:val="00D66348"/>
    <w:rsid w:val="00D835EC"/>
    <w:rsid w:val="00D85D5D"/>
    <w:rsid w:val="00DB1140"/>
    <w:rsid w:val="00DB7E4B"/>
    <w:rsid w:val="00DD0522"/>
    <w:rsid w:val="00DE5B93"/>
    <w:rsid w:val="00E116A4"/>
    <w:rsid w:val="00E14850"/>
    <w:rsid w:val="00E21930"/>
    <w:rsid w:val="00E27D79"/>
    <w:rsid w:val="00E34CE3"/>
    <w:rsid w:val="00E61D11"/>
    <w:rsid w:val="00E8357F"/>
    <w:rsid w:val="00E91569"/>
    <w:rsid w:val="00E92277"/>
    <w:rsid w:val="00EA2F95"/>
    <w:rsid w:val="00EC0646"/>
    <w:rsid w:val="00ED1AF9"/>
    <w:rsid w:val="00EE435D"/>
    <w:rsid w:val="00F03BAE"/>
    <w:rsid w:val="00F15294"/>
    <w:rsid w:val="00F25DBF"/>
    <w:rsid w:val="00F310D1"/>
    <w:rsid w:val="00F55D75"/>
    <w:rsid w:val="00F61D9F"/>
    <w:rsid w:val="00F62FCA"/>
    <w:rsid w:val="00FA26F0"/>
    <w:rsid w:val="00FC28EE"/>
    <w:rsid w:val="00FD428B"/>
    <w:rsid w:val="00FF61E5"/>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colormenu v:ext="edit" strokecolor="none"/>
    </o:shapedefaults>
    <o:shapelayout v:ext="edit">
      <o:idmap v:ext="edit" data="1"/>
      <o:regrouptable v:ext="edit">
        <o:entry new="1" old="0"/>
        <o:entry new="2" old="1"/>
        <o:entry new="3" old="0"/>
        <o:entry new="4" old="3"/>
        <o:entry new="5" old="0"/>
        <o:entry new="6" old="0"/>
        <o:entry new="7" old="0"/>
        <o:entry new="8" old="7"/>
        <o:entry new="9" old="0"/>
        <o:entry new="10" old="9"/>
        <o:entry new="11" old="0"/>
        <o:entry new="12" old="0"/>
        <o:entry new="13" old="0"/>
        <o:entry new="1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A5E6A"/>
    <w:pPr>
      <w:spacing w:line="260" w:lineRule="atLeast"/>
      <w:jc w:val="both"/>
    </w:pPr>
    <w:rPr>
      <w:rFonts w:ascii="Times New Roman" w:hAnsi="Times New Roman"/>
      <w:sz w:val="24"/>
      <w:szCs w:val="22"/>
      <w:lang w:eastAsia="en-US"/>
    </w:rPr>
  </w:style>
  <w:style w:type="paragraph" w:styleId="Titolo1">
    <w:name w:val="heading 1"/>
    <w:basedOn w:val="Normale"/>
    <w:next w:val="Normale"/>
    <w:link w:val="Titolo1Carattere"/>
    <w:uiPriority w:val="9"/>
    <w:qFormat/>
    <w:rsid w:val="0002690D"/>
    <w:pPr>
      <w:keepNext/>
      <w:spacing w:after="360"/>
      <w:jc w:val="center"/>
      <w:outlineLvl w:val="0"/>
    </w:pPr>
    <w:rPr>
      <w:rFonts w:eastAsia="Times New Roman"/>
      <w:b/>
      <w:bCs/>
      <w:kern w:val="32"/>
      <w:sz w:val="28"/>
      <w:szCs w:val="32"/>
    </w:rPr>
  </w:style>
  <w:style w:type="paragraph" w:styleId="Titolo2">
    <w:name w:val="heading 2"/>
    <w:basedOn w:val="Normale"/>
    <w:next w:val="Primoperiodorelazione"/>
    <w:link w:val="Titolo2Carattere"/>
    <w:uiPriority w:val="9"/>
    <w:qFormat/>
    <w:rsid w:val="0002690D"/>
    <w:pPr>
      <w:keepNext/>
      <w:spacing w:before="240" w:after="120"/>
      <w:jc w:val="left"/>
      <w:outlineLvl w:val="1"/>
    </w:pPr>
    <w:rPr>
      <w:rFonts w:eastAsia="Times New Roman"/>
      <w:b/>
      <w:bCs/>
      <w:iCs/>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2690D"/>
    <w:rPr>
      <w:rFonts w:ascii="Times New Roman" w:eastAsia="Times New Roman" w:hAnsi="Times New Roman" w:cs="Times New Roman"/>
      <w:b/>
      <w:bCs/>
      <w:kern w:val="32"/>
      <w:sz w:val="28"/>
      <w:szCs w:val="32"/>
      <w:lang w:eastAsia="en-US"/>
    </w:rPr>
  </w:style>
  <w:style w:type="character" w:customStyle="1" w:styleId="Titolo2Carattere">
    <w:name w:val="Titolo 2 Carattere"/>
    <w:basedOn w:val="Carpredefinitoparagrafo"/>
    <w:link w:val="Titolo2"/>
    <w:uiPriority w:val="9"/>
    <w:rsid w:val="0002690D"/>
    <w:rPr>
      <w:rFonts w:ascii="Times New Roman" w:eastAsia="Times New Roman" w:hAnsi="Times New Roman" w:cs="Times New Roman"/>
      <w:b/>
      <w:bCs/>
      <w:iCs/>
      <w:sz w:val="24"/>
      <w:szCs w:val="28"/>
      <w:lang w:eastAsia="en-US"/>
    </w:rPr>
  </w:style>
  <w:style w:type="paragraph" w:styleId="Elenco">
    <w:name w:val="List"/>
    <w:basedOn w:val="Normale"/>
    <w:rsid w:val="00E92277"/>
    <w:pPr>
      <w:numPr>
        <w:numId w:val="11"/>
      </w:numPr>
    </w:pPr>
  </w:style>
  <w:style w:type="paragraph" w:customStyle="1" w:styleId="Primoperiodorelazione">
    <w:name w:val="Primo periodo relazione"/>
    <w:basedOn w:val="Normale"/>
    <w:next w:val="Altroperiodo"/>
    <w:link w:val="PrimoperiodorelazioneCarattere"/>
    <w:rsid w:val="0002690D"/>
  </w:style>
  <w:style w:type="paragraph" w:customStyle="1" w:styleId="Altroperiodo">
    <w:name w:val="Altro periodo"/>
    <w:basedOn w:val="Primoperiodorelazione"/>
    <w:link w:val="AltroperiodoCarattere"/>
    <w:rsid w:val="00DB7E4B"/>
    <w:pPr>
      <w:ind w:firstLine="426"/>
    </w:pPr>
  </w:style>
  <w:style w:type="paragraph" w:customStyle="1" w:styleId="Didascaliatabella">
    <w:name w:val="Didascalia tabella"/>
    <w:basedOn w:val="Normale"/>
    <w:next w:val="Altroperiodo"/>
    <w:link w:val="DidascaliatabellaCarattere"/>
    <w:rsid w:val="00DB7E4B"/>
    <w:pPr>
      <w:spacing w:before="360" w:after="120"/>
      <w:jc w:val="center"/>
    </w:pPr>
    <w:rPr>
      <w:rFonts w:eastAsia="Times New Roman"/>
      <w:sz w:val="20"/>
      <w:szCs w:val="20"/>
      <w:lang w:eastAsia="it-IT"/>
    </w:rPr>
  </w:style>
  <w:style w:type="table" w:styleId="Grigliatabella">
    <w:name w:val="Table Grid"/>
    <w:basedOn w:val="Tabellanormale"/>
    <w:rsid w:val="00DB7E4B"/>
    <w:pPr>
      <w:spacing w:line="260" w:lineRule="atLeast"/>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igura">
    <w:name w:val="Figura"/>
    <w:basedOn w:val="Normale"/>
    <w:next w:val="Didascaliafigura"/>
    <w:rsid w:val="00CA2D38"/>
    <w:pPr>
      <w:keepNext/>
      <w:spacing w:before="360" w:line="280" w:lineRule="atLeast"/>
      <w:jc w:val="center"/>
    </w:pPr>
    <w:rPr>
      <w:rFonts w:eastAsia="Times New Roman"/>
      <w:sz w:val="22"/>
      <w:szCs w:val="20"/>
      <w:lang w:eastAsia="it-IT"/>
    </w:rPr>
  </w:style>
  <w:style w:type="paragraph" w:customStyle="1" w:styleId="Didascaliafigura">
    <w:name w:val="Didascalia figura"/>
    <w:basedOn w:val="Normale"/>
    <w:next w:val="Normale"/>
    <w:rsid w:val="0094243C"/>
    <w:pPr>
      <w:spacing w:before="60" w:after="360" w:line="240" w:lineRule="atLeast"/>
      <w:jc w:val="center"/>
    </w:pPr>
    <w:rPr>
      <w:rFonts w:eastAsia="Times New Roman"/>
      <w:sz w:val="22"/>
      <w:szCs w:val="20"/>
      <w:lang w:eastAsia="it-IT"/>
    </w:rPr>
  </w:style>
  <w:style w:type="paragraph" w:customStyle="1" w:styleId="Equazione">
    <w:name w:val="Equazione"/>
    <w:basedOn w:val="Normale"/>
    <w:next w:val="Normale"/>
    <w:rsid w:val="00BE7CC6"/>
    <w:pPr>
      <w:tabs>
        <w:tab w:val="right" w:pos="7371"/>
      </w:tabs>
      <w:spacing w:before="60" w:after="60"/>
      <w:ind w:left="567"/>
    </w:pPr>
    <w:rPr>
      <w:rFonts w:eastAsia="Times New Roman"/>
      <w:szCs w:val="20"/>
      <w:lang w:eastAsia="it-IT"/>
    </w:rPr>
  </w:style>
  <w:style w:type="paragraph" w:styleId="Testofumetto">
    <w:name w:val="Balloon Text"/>
    <w:basedOn w:val="Normale"/>
    <w:semiHidden/>
    <w:rsid w:val="00036DAF"/>
    <w:rPr>
      <w:rFonts w:ascii="Tahoma" w:hAnsi="Tahoma" w:cs="Tahoma"/>
      <w:sz w:val="16"/>
      <w:szCs w:val="16"/>
    </w:rPr>
  </w:style>
  <w:style w:type="paragraph" w:customStyle="1" w:styleId="StileDidascaliatabella11pt">
    <w:name w:val="Stile Didascalia tabella + 11 pt"/>
    <w:basedOn w:val="Didascaliatabella"/>
    <w:link w:val="StileDidascaliatabella11ptCarattere"/>
    <w:rsid w:val="0039170E"/>
    <w:pPr>
      <w:keepNext/>
    </w:pPr>
    <w:rPr>
      <w:sz w:val="22"/>
    </w:rPr>
  </w:style>
  <w:style w:type="character" w:customStyle="1" w:styleId="DidascaliatabellaCarattere">
    <w:name w:val="Didascalia tabella Carattere"/>
    <w:basedOn w:val="Carpredefinitoparagrafo"/>
    <w:link w:val="Didascaliatabella"/>
    <w:rsid w:val="0039170E"/>
    <w:rPr>
      <w:lang w:val="it-IT" w:eastAsia="it-IT" w:bidi="ar-SA"/>
    </w:rPr>
  </w:style>
  <w:style w:type="character" w:customStyle="1" w:styleId="StileDidascaliatabella11ptCarattere">
    <w:name w:val="Stile Didascalia tabella + 11 pt Carattere"/>
    <w:basedOn w:val="DidascaliatabellaCarattere"/>
    <w:link w:val="StileDidascaliatabella11pt"/>
    <w:rsid w:val="0039170E"/>
    <w:rPr>
      <w:sz w:val="22"/>
    </w:rPr>
  </w:style>
  <w:style w:type="character" w:styleId="Collegamentoipertestuale">
    <w:name w:val="Hyperlink"/>
    <w:basedOn w:val="Carpredefinitoparagrafo"/>
    <w:uiPriority w:val="99"/>
    <w:unhideWhenUsed/>
    <w:rsid w:val="00C71028"/>
    <w:rPr>
      <w:color w:val="0000FF"/>
      <w:u w:val="single"/>
    </w:rPr>
  </w:style>
  <w:style w:type="paragraph" w:customStyle="1" w:styleId="Commento">
    <w:name w:val="Commento"/>
    <w:basedOn w:val="Altroperiodo"/>
    <w:link w:val="CommentoCarattere"/>
    <w:rsid w:val="00DE5B93"/>
    <w:pPr>
      <w:spacing w:before="60" w:after="60" w:line="240" w:lineRule="atLeast"/>
      <w:ind w:firstLine="0"/>
    </w:pPr>
    <w:rPr>
      <w:rFonts w:ascii="Arial" w:hAnsi="Arial"/>
      <w:i/>
      <w:color w:val="000099"/>
      <w:sz w:val="20"/>
    </w:rPr>
  </w:style>
  <w:style w:type="paragraph" w:customStyle="1" w:styleId="CommentoER">
    <w:name w:val="Commento ER"/>
    <w:basedOn w:val="Commento"/>
    <w:link w:val="CommentoERCarattere"/>
    <w:qFormat/>
    <w:rsid w:val="00EA2F95"/>
    <w:rPr>
      <w:color w:val="006600"/>
    </w:rPr>
  </w:style>
  <w:style w:type="paragraph" w:customStyle="1" w:styleId="Altroperiodorelazione">
    <w:name w:val="Altro periodo relazione"/>
    <w:basedOn w:val="Altroperiodo"/>
    <w:qFormat/>
    <w:rsid w:val="00E92277"/>
  </w:style>
  <w:style w:type="character" w:customStyle="1" w:styleId="PrimoperiodorelazioneCarattere">
    <w:name w:val="Primo periodo relazione Carattere"/>
    <w:basedOn w:val="Carpredefinitoparagrafo"/>
    <w:link w:val="Primoperiodorelazione"/>
    <w:rsid w:val="00EA2F95"/>
    <w:rPr>
      <w:rFonts w:ascii="Times New Roman" w:hAnsi="Times New Roman"/>
      <w:sz w:val="24"/>
      <w:szCs w:val="22"/>
      <w:lang w:eastAsia="en-US"/>
    </w:rPr>
  </w:style>
  <w:style w:type="character" w:customStyle="1" w:styleId="AltroperiodoCarattere">
    <w:name w:val="Altro periodo Carattere"/>
    <w:basedOn w:val="PrimoperiodorelazioneCarattere"/>
    <w:link w:val="Altroperiodo"/>
    <w:rsid w:val="00EA2F95"/>
  </w:style>
  <w:style w:type="character" w:customStyle="1" w:styleId="CommentoCarattere">
    <w:name w:val="Commento Carattere"/>
    <w:basedOn w:val="AltroperiodoCarattere"/>
    <w:link w:val="Commento"/>
    <w:rsid w:val="00EA2F95"/>
    <w:rPr>
      <w:rFonts w:ascii="Arial" w:hAnsi="Arial"/>
      <w:i/>
      <w:color w:val="000099"/>
    </w:rPr>
  </w:style>
  <w:style w:type="character" w:customStyle="1" w:styleId="CommentoERCarattere">
    <w:name w:val="Commento ER Carattere"/>
    <w:basedOn w:val="CommentoCarattere"/>
    <w:link w:val="CommentoER"/>
    <w:rsid w:val="00EA2F95"/>
  </w:style>
  <w:style w:type="paragraph" w:customStyle="1" w:styleId="Elencorelazione">
    <w:name w:val="Elenco relazione"/>
    <w:basedOn w:val="Elenco"/>
    <w:qFormat/>
    <w:rsid w:val="00E92277"/>
  </w:style>
  <w:style w:type="paragraph" w:customStyle="1" w:styleId="Didascaliatabellarelazione">
    <w:name w:val="Didascalia tabella relazione"/>
    <w:basedOn w:val="StileDidascaliatabella11pt"/>
    <w:qFormat/>
    <w:rsid w:val="00E92277"/>
  </w:style>
  <w:style w:type="paragraph" w:customStyle="1" w:styleId="Didascaliafigurarelazione">
    <w:name w:val="Didascalia figura relazione"/>
    <w:basedOn w:val="Didascaliafigura"/>
    <w:qFormat/>
    <w:rsid w:val="00E92277"/>
  </w:style>
</w:styles>
</file>

<file path=word/webSettings.xml><?xml version="1.0" encoding="utf-8"?>
<w:webSettings xmlns:r="http://schemas.openxmlformats.org/officeDocument/2006/relationships" xmlns:w="http://schemas.openxmlformats.org/wordprocessingml/2006/main">
  <w:divs>
    <w:div w:id="254897381">
      <w:bodyDiv w:val="1"/>
      <w:marLeft w:val="0"/>
      <w:marRight w:val="0"/>
      <w:marTop w:val="0"/>
      <w:marBottom w:val="0"/>
      <w:divBdr>
        <w:top w:val="none" w:sz="0" w:space="0" w:color="auto"/>
        <w:left w:val="none" w:sz="0" w:space="0" w:color="auto"/>
        <w:bottom w:val="none" w:sz="0" w:space="0" w:color="auto"/>
        <w:right w:val="none" w:sz="0" w:space="0" w:color="auto"/>
      </w:divBdr>
      <w:divsChild>
        <w:div w:id="834304248">
          <w:marLeft w:val="2045"/>
          <w:marRight w:val="0"/>
          <w:marTop w:val="96"/>
          <w:marBottom w:val="0"/>
          <w:divBdr>
            <w:top w:val="none" w:sz="0" w:space="0" w:color="auto"/>
            <w:left w:val="none" w:sz="0" w:space="0" w:color="auto"/>
            <w:bottom w:val="none" w:sz="0" w:space="0" w:color="auto"/>
            <w:right w:val="none" w:sz="0" w:space="0" w:color="auto"/>
          </w:divBdr>
        </w:div>
        <w:div w:id="839737006">
          <w:marLeft w:val="2045"/>
          <w:marRight w:val="0"/>
          <w:marTop w:val="96"/>
          <w:marBottom w:val="0"/>
          <w:divBdr>
            <w:top w:val="none" w:sz="0" w:space="0" w:color="auto"/>
            <w:left w:val="none" w:sz="0" w:space="0" w:color="auto"/>
            <w:bottom w:val="none" w:sz="0" w:space="0" w:color="auto"/>
            <w:right w:val="none" w:sz="0" w:space="0" w:color="auto"/>
          </w:divBdr>
        </w:div>
        <w:div w:id="1775901275">
          <w:marLeft w:val="2045"/>
          <w:marRight w:val="0"/>
          <w:marTop w:val="96"/>
          <w:marBottom w:val="0"/>
          <w:divBdr>
            <w:top w:val="none" w:sz="0" w:space="0" w:color="auto"/>
            <w:left w:val="none" w:sz="0" w:space="0" w:color="auto"/>
            <w:bottom w:val="none" w:sz="0" w:space="0" w:color="auto"/>
            <w:right w:val="none" w:sz="0" w:space="0" w:color="auto"/>
          </w:divBdr>
        </w:div>
        <w:div w:id="2016691889">
          <w:marLeft w:val="2045"/>
          <w:marRight w:val="0"/>
          <w:marTop w:val="96"/>
          <w:marBottom w:val="0"/>
          <w:divBdr>
            <w:top w:val="none" w:sz="0" w:space="0" w:color="auto"/>
            <w:left w:val="none" w:sz="0" w:space="0" w:color="auto"/>
            <w:bottom w:val="none" w:sz="0" w:space="0" w:color="auto"/>
            <w:right w:val="none" w:sz="0" w:space="0" w:color="auto"/>
          </w:divBdr>
        </w:div>
      </w:divsChild>
    </w:div>
    <w:div w:id="417870606">
      <w:bodyDiv w:val="1"/>
      <w:marLeft w:val="0"/>
      <w:marRight w:val="0"/>
      <w:marTop w:val="0"/>
      <w:marBottom w:val="0"/>
      <w:divBdr>
        <w:top w:val="none" w:sz="0" w:space="0" w:color="auto"/>
        <w:left w:val="none" w:sz="0" w:space="0" w:color="auto"/>
        <w:bottom w:val="none" w:sz="0" w:space="0" w:color="auto"/>
        <w:right w:val="none" w:sz="0" w:space="0" w:color="auto"/>
      </w:divBdr>
    </w:div>
    <w:div w:id="562331640">
      <w:bodyDiv w:val="1"/>
      <w:marLeft w:val="0"/>
      <w:marRight w:val="0"/>
      <w:marTop w:val="0"/>
      <w:marBottom w:val="0"/>
      <w:divBdr>
        <w:top w:val="none" w:sz="0" w:space="0" w:color="auto"/>
        <w:left w:val="none" w:sz="0" w:space="0" w:color="auto"/>
        <w:bottom w:val="none" w:sz="0" w:space="0" w:color="auto"/>
        <w:right w:val="none" w:sz="0" w:space="0" w:color="auto"/>
      </w:divBdr>
      <w:divsChild>
        <w:div w:id="151726525">
          <w:marLeft w:val="1382"/>
          <w:marRight w:val="0"/>
          <w:marTop w:val="211"/>
          <w:marBottom w:val="0"/>
          <w:divBdr>
            <w:top w:val="none" w:sz="0" w:space="0" w:color="auto"/>
            <w:left w:val="none" w:sz="0" w:space="0" w:color="auto"/>
            <w:bottom w:val="none" w:sz="0" w:space="0" w:color="auto"/>
            <w:right w:val="none" w:sz="0" w:space="0" w:color="auto"/>
          </w:divBdr>
        </w:div>
        <w:div w:id="282420222">
          <w:marLeft w:val="1382"/>
          <w:marRight w:val="0"/>
          <w:marTop w:val="211"/>
          <w:marBottom w:val="0"/>
          <w:divBdr>
            <w:top w:val="none" w:sz="0" w:space="0" w:color="auto"/>
            <w:left w:val="none" w:sz="0" w:space="0" w:color="auto"/>
            <w:bottom w:val="none" w:sz="0" w:space="0" w:color="auto"/>
            <w:right w:val="none" w:sz="0" w:space="0" w:color="auto"/>
          </w:divBdr>
        </w:div>
        <w:div w:id="1021980337">
          <w:marLeft w:val="2045"/>
          <w:marRight w:val="0"/>
          <w:marTop w:val="96"/>
          <w:marBottom w:val="0"/>
          <w:divBdr>
            <w:top w:val="none" w:sz="0" w:space="0" w:color="auto"/>
            <w:left w:val="none" w:sz="0" w:space="0" w:color="auto"/>
            <w:bottom w:val="none" w:sz="0" w:space="0" w:color="auto"/>
            <w:right w:val="none" w:sz="0" w:space="0" w:color="auto"/>
          </w:divBdr>
        </w:div>
        <w:div w:id="1061518845">
          <w:marLeft w:val="2045"/>
          <w:marRight w:val="0"/>
          <w:marTop w:val="96"/>
          <w:marBottom w:val="0"/>
          <w:divBdr>
            <w:top w:val="none" w:sz="0" w:space="0" w:color="auto"/>
            <w:left w:val="none" w:sz="0" w:space="0" w:color="auto"/>
            <w:bottom w:val="none" w:sz="0" w:space="0" w:color="auto"/>
            <w:right w:val="none" w:sz="0" w:space="0" w:color="auto"/>
          </w:divBdr>
        </w:div>
        <w:div w:id="1234462489">
          <w:marLeft w:val="1382"/>
          <w:marRight w:val="0"/>
          <w:marTop w:val="211"/>
          <w:marBottom w:val="0"/>
          <w:divBdr>
            <w:top w:val="none" w:sz="0" w:space="0" w:color="auto"/>
            <w:left w:val="none" w:sz="0" w:space="0" w:color="auto"/>
            <w:bottom w:val="none" w:sz="0" w:space="0" w:color="auto"/>
            <w:right w:val="none" w:sz="0" w:space="0" w:color="auto"/>
          </w:divBdr>
        </w:div>
        <w:div w:id="1519352866">
          <w:marLeft w:val="2045"/>
          <w:marRight w:val="0"/>
          <w:marTop w:val="96"/>
          <w:marBottom w:val="0"/>
          <w:divBdr>
            <w:top w:val="none" w:sz="0" w:space="0" w:color="auto"/>
            <w:left w:val="none" w:sz="0" w:space="0" w:color="auto"/>
            <w:bottom w:val="none" w:sz="0" w:space="0" w:color="auto"/>
            <w:right w:val="none" w:sz="0" w:space="0" w:color="auto"/>
          </w:divBdr>
        </w:div>
        <w:div w:id="1566915497">
          <w:marLeft w:val="2045"/>
          <w:marRight w:val="0"/>
          <w:marTop w:val="96"/>
          <w:marBottom w:val="0"/>
          <w:divBdr>
            <w:top w:val="none" w:sz="0" w:space="0" w:color="auto"/>
            <w:left w:val="none" w:sz="0" w:space="0" w:color="auto"/>
            <w:bottom w:val="none" w:sz="0" w:space="0" w:color="auto"/>
            <w:right w:val="none" w:sz="0" w:space="0" w:color="auto"/>
          </w:divBdr>
        </w:div>
        <w:div w:id="1696465644">
          <w:marLeft w:val="2045"/>
          <w:marRight w:val="0"/>
          <w:marTop w:val="96"/>
          <w:marBottom w:val="0"/>
          <w:divBdr>
            <w:top w:val="none" w:sz="0" w:space="0" w:color="auto"/>
            <w:left w:val="none" w:sz="0" w:space="0" w:color="auto"/>
            <w:bottom w:val="none" w:sz="0" w:space="0" w:color="auto"/>
            <w:right w:val="none" w:sz="0" w:space="0" w:color="auto"/>
          </w:divBdr>
        </w:div>
        <w:div w:id="1843011077">
          <w:marLeft w:val="1382"/>
          <w:marRight w:val="0"/>
          <w:marTop w:val="106"/>
          <w:marBottom w:val="0"/>
          <w:divBdr>
            <w:top w:val="none" w:sz="0" w:space="0" w:color="auto"/>
            <w:left w:val="none" w:sz="0" w:space="0" w:color="auto"/>
            <w:bottom w:val="none" w:sz="0" w:space="0" w:color="auto"/>
            <w:right w:val="none" w:sz="0" w:space="0" w:color="auto"/>
          </w:divBdr>
        </w:div>
      </w:divsChild>
    </w:div>
    <w:div w:id="1199079246">
      <w:bodyDiv w:val="1"/>
      <w:marLeft w:val="0"/>
      <w:marRight w:val="0"/>
      <w:marTop w:val="0"/>
      <w:marBottom w:val="0"/>
      <w:divBdr>
        <w:top w:val="none" w:sz="0" w:space="0" w:color="auto"/>
        <w:left w:val="none" w:sz="0" w:space="0" w:color="auto"/>
        <w:bottom w:val="none" w:sz="0" w:space="0" w:color="auto"/>
        <w:right w:val="none" w:sz="0" w:space="0" w:color="auto"/>
      </w:divBdr>
    </w:div>
    <w:div w:id="1676961486">
      <w:bodyDiv w:val="1"/>
      <w:marLeft w:val="0"/>
      <w:marRight w:val="0"/>
      <w:marTop w:val="0"/>
      <w:marBottom w:val="0"/>
      <w:divBdr>
        <w:top w:val="none" w:sz="0" w:space="0" w:color="auto"/>
        <w:left w:val="none" w:sz="0" w:space="0" w:color="auto"/>
        <w:bottom w:val="none" w:sz="0" w:space="0" w:color="auto"/>
        <w:right w:val="none" w:sz="0" w:space="0" w:color="auto"/>
      </w:divBdr>
      <w:divsChild>
        <w:div w:id="12194042">
          <w:marLeft w:val="2045"/>
          <w:marRight w:val="0"/>
          <w:marTop w:val="96"/>
          <w:marBottom w:val="0"/>
          <w:divBdr>
            <w:top w:val="none" w:sz="0" w:space="0" w:color="auto"/>
            <w:left w:val="none" w:sz="0" w:space="0" w:color="auto"/>
            <w:bottom w:val="none" w:sz="0" w:space="0" w:color="auto"/>
            <w:right w:val="none" w:sz="0" w:space="0" w:color="auto"/>
          </w:divBdr>
        </w:div>
        <w:div w:id="795102762">
          <w:marLeft w:val="2045"/>
          <w:marRight w:val="0"/>
          <w:marTop w:val="96"/>
          <w:marBottom w:val="0"/>
          <w:divBdr>
            <w:top w:val="none" w:sz="0" w:space="0" w:color="auto"/>
            <w:left w:val="none" w:sz="0" w:space="0" w:color="auto"/>
            <w:bottom w:val="none" w:sz="0" w:space="0" w:color="auto"/>
            <w:right w:val="none" w:sz="0" w:space="0" w:color="auto"/>
          </w:divBdr>
        </w:div>
        <w:div w:id="1211068193">
          <w:marLeft w:val="2045"/>
          <w:marRight w:val="0"/>
          <w:marTop w:val="96"/>
          <w:marBottom w:val="0"/>
          <w:divBdr>
            <w:top w:val="none" w:sz="0" w:space="0" w:color="auto"/>
            <w:left w:val="none" w:sz="0" w:space="0" w:color="auto"/>
            <w:bottom w:val="none" w:sz="0" w:space="0" w:color="auto"/>
            <w:right w:val="none" w:sz="0" w:space="0" w:color="auto"/>
          </w:divBdr>
        </w:div>
        <w:div w:id="1628193352">
          <w:marLeft w:val="2045"/>
          <w:marRight w:val="0"/>
          <w:marTop w:val="9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12.wmf"/><Relationship Id="rId26" Type="http://schemas.openxmlformats.org/officeDocument/2006/relationships/oleObject" Target="embeddings/oleObject6.bin"/><Relationship Id="rId39" Type="http://schemas.openxmlformats.org/officeDocument/2006/relationships/image" Target="media/image27.png"/><Relationship Id="rId21" Type="http://schemas.openxmlformats.org/officeDocument/2006/relationships/oleObject" Target="embeddings/oleObject4.bin"/><Relationship Id="rId34" Type="http://schemas.openxmlformats.org/officeDocument/2006/relationships/image" Target="media/image22.png"/><Relationship Id="rId42" Type="http://schemas.openxmlformats.org/officeDocument/2006/relationships/oleObject" Target="embeddings/oleObject9.bin"/><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image" Target="media/image3.jpeg"/><Relationship Id="rId12" Type="http://schemas.openxmlformats.org/officeDocument/2006/relationships/image" Target="media/image8.wmf"/><Relationship Id="rId17" Type="http://schemas.openxmlformats.org/officeDocument/2006/relationships/oleObject" Target="embeddings/oleObject2.bin"/><Relationship Id="rId25" Type="http://schemas.openxmlformats.org/officeDocument/2006/relationships/image" Target="media/image16.wmf"/><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3.png"/><Relationship Id="rId2" Type="http://schemas.openxmlformats.org/officeDocument/2006/relationships/styles" Target="styles.xml"/><Relationship Id="rId16" Type="http://schemas.openxmlformats.org/officeDocument/2006/relationships/image" Target="media/image11.wmf"/><Relationship Id="rId20" Type="http://schemas.openxmlformats.org/officeDocument/2006/relationships/image" Target="media/image13.wmf"/><Relationship Id="rId29" Type="http://schemas.openxmlformats.org/officeDocument/2006/relationships/image" Target="media/image18.wmf"/><Relationship Id="rId41" Type="http://schemas.openxmlformats.org/officeDocument/2006/relationships/image" Target="media/image29.wmf"/><Relationship Id="rId54" Type="http://schemas.openxmlformats.org/officeDocument/2006/relationships/image" Target="media/image41.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oleObject" Target="embeddings/oleObject5.bin"/><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2.png"/><Relationship Id="rId53" Type="http://schemas.openxmlformats.org/officeDocument/2006/relationships/image" Target="media/image40.png"/><Relationship Id="rId5" Type="http://schemas.openxmlformats.org/officeDocument/2006/relationships/image" Target="media/image1.emf"/><Relationship Id="rId15" Type="http://schemas.openxmlformats.org/officeDocument/2006/relationships/image" Target="media/image10.png"/><Relationship Id="rId23" Type="http://schemas.openxmlformats.org/officeDocument/2006/relationships/image" Target="media/image15.wmf"/><Relationship Id="rId28" Type="http://schemas.openxmlformats.org/officeDocument/2006/relationships/oleObject" Target="embeddings/oleObject7.bin"/><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oleObject" Target="embeddings/oleObject3.bin"/><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image" Target="media/image39.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emf"/><Relationship Id="rId22" Type="http://schemas.openxmlformats.org/officeDocument/2006/relationships/image" Target="media/image14.png"/><Relationship Id="rId27" Type="http://schemas.openxmlformats.org/officeDocument/2006/relationships/image" Target="media/image17.wmf"/><Relationship Id="rId30" Type="http://schemas.openxmlformats.org/officeDocument/2006/relationships/oleObject" Target="embeddings/oleObject8.bin"/><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fontTable" Target="fontTable.xml"/><Relationship Id="rId8" Type="http://schemas.openxmlformats.org/officeDocument/2006/relationships/image" Target="media/image4.jpeg"/><Relationship Id="rId51" Type="http://schemas.openxmlformats.org/officeDocument/2006/relationships/image" Target="media/image38.png"/><Relationship Id="rId3" Type="http://schemas.openxmlformats.org/officeDocument/2006/relationships/settings" Target="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625</TotalTime>
  <Pages>27</Pages>
  <Words>8377</Words>
  <Characters>47750</Characters>
  <Application>Microsoft Office Word</Application>
  <DocSecurity>0</DocSecurity>
  <Lines>397</Lines>
  <Paragraphs>112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56015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Aurelio</dc:creator>
  <cp:lastModifiedBy>Aurelio Ghersi</cp:lastModifiedBy>
  <cp:revision>15</cp:revision>
  <cp:lastPrinted>2017-09-15T12:58:00Z</cp:lastPrinted>
  <dcterms:created xsi:type="dcterms:W3CDTF">2017-09-05T06:36:00Z</dcterms:created>
  <dcterms:modified xsi:type="dcterms:W3CDTF">2017-09-15T12:59:00Z</dcterms:modified>
</cp:coreProperties>
</file>